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4ADA6E" w14:textId="6FCA11CA" w:rsidR="00014DFE" w:rsidRDefault="0089165C" w:rsidP="00FD3EC0">
      <w:pPr>
        <w:pStyle w:val="Heading2"/>
      </w:pPr>
      <w:bookmarkStart w:id="0" w:name="_GoBack"/>
      <w:bookmarkEnd w:id="0"/>
      <w:r>
        <w:t>Our system of quality management</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9165C" w14:paraId="67441CE3" w14:textId="77777777" w:rsidTr="00014DFE">
        <w:tc>
          <w:tcPr>
            <w:tcW w:w="6550" w:type="dxa"/>
          </w:tcPr>
          <w:p w14:paraId="4596A22A" w14:textId="71118600" w:rsidR="0089165C" w:rsidRPr="0089165C" w:rsidRDefault="00B11730" w:rsidP="00135EAC">
            <w:pPr>
              <w:spacing w:before="240" w:after="240" w:line="300" w:lineRule="exact"/>
            </w:pPr>
            <w:r>
              <w:t>The Canadian Auditing and Assurance Standards Board establishes q</w:t>
            </w:r>
            <w:r w:rsidR="00FB1F7F">
              <w:t xml:space="preserve">uality management standards </w:t>
            </w:r>
            <w:r>
              <w:t>that</w:t>
            </w:r>
            <w:r w:rsidR="00FB1F7F">
              <w:t xml:space="preserve"> require</w:t>
            </w:r>
            <w:r w:rsidR="0089165C" w:rsidRPr="0089165C">
              <w:t xml:space="preserve"> the Office of the Aud</w:t>
            </w:r>
            <w:r w:rsidR="00FB1F7F">
              <w:t>itor General of Canada</w:t>
            </w:r>
            <w:r w:rsidR="0089165C" w:rsidRPr="0089165C">
              <w:t xml:space="preserve"> </w:t>
            </w:r>
            <w:r w:rsidR="00FB1F7F">
              <w:t xml:space="preserve">(OAG) </w:t>
            </w:r>
            <w:r w:rsidR="0089165C" w:rsidRPr="0089165C">
              <w:t xml:space="preserve">to </w:t>
            </w:r>
            <w:r w:rsidR="00FB1F7F" w:rsidRPr="00FB1F7F">
              <w:t>design, implement</w:t>
            </w:r>
            <w:r>
              <w:t>,</w:t>
            </w:r>
            <w:r w:rsidR="00FB1F7F" w:rsidRPr="00FB1F7F">
              <w:t xml:space="preserve"> and operate a system of quality management for audits</w:t>
            </w:r>
            <w:r>
              <w:t>,</w:t>
            </w:r>
            <w:r w:rsidR="00FB1F7F" w:rsidRPr="00FB1F7F">
              <w:t xml:space="preserve"> reviews of financial statements, or other assurance or related services engagements</w:t>
            </w:r>
            <w:r w:rsidR="0089165C" w:rsidRPr="0089165C">
              <w:t xml:space="preserve">. </w:t>
            </w:r>
            <w:r w:rsidR="007B69DF">
              <w:t>Our system o</w:t>
            </w:r>
            <w:r w:rsidR="00A251BA">
              <w:t>f quality management establishes</w:t>
            </w:r>
            <w:r w:rsidR="007B69DF">
              <w:t xml:space="preserve"> quality objectives, identifies</w:t>
            </w:r>
            <w:r w:rsidR="0089165C" w:rsidRPr="0089165C">
              <w:t xml:space="preserve"> </w:t>
            </w:r>
            <w:r w:rsidR="007B69DF">
              <w:t>and assesses</w:t>
            </w:r>
            <w:r w:rsidR="00FB1F7F">
              <w:t xml:space="preserve"> quality</w:t>
            </w:r>
            <w:r w:rsidR="007B69DF">
              <w:t xml:space="preserve"> </w:t>
            </w:r>
            <w:r w:rsidR="0089165C" w:rsidRPr="0089165C">
              <w:t>risks</w:t>
            </w:r>
            <w:r w:rsidR="00036F2B">
              <w:t>,</w:t>
            </w:r>
            <w:r w:rsidR="0089165C" w:rsidRPr="0089165C">
              <w:t xml:space="preserve"> and include</w:t>
            </w:r>
            <w:r w:rsidR="007B69DF">
              <w:t>s</w:t>
            </w:r>
            <w:r w:rsidR="0089165C" w:rsidRPr="0089165C">
              <w:t xml:space="preserve"> policies, processes</w:t>
            </w:r>
            <w:r>
              <w:t>,</w:t>
            </w:r>
            <w:r w:rsidR="0089165C" w:rsidRPr="0089165C">
              <w:t xml:space="preserve"> and procedures with respect to the following </w:t>
            </w:r>
            <w:r>
              <w:t>8</w:t>
            </w:r>
            <w:r w:rsidR="0089165C" w:rsidRPr="0089165C">
              <w:t xml:space="preserve"> </w:t>
            </w:r>
            <w:r w:rsidR="007B69DF">
              <w:t xml:space="preserve">interrelated </w:t>
            </w:r>
            <w:r w:rsidR="0089165C" w:rsidRPr="0089165C">
              <w:t xml:space="preserve">components: </w:t>
            </w:r>
          </w:p>
          <w:p w14:paraId="3ED81234" w14:textId="0CBA5B6F" w:rsidR="0089165C" w:rsidRPr="0089165C" w:rsidRDefault="00B11730" w:rsidP="00135EAC">
            <w:pPr>
              <w:numPr>
                <w:ilvl w:val="0"/>
                <w:numId w:val="15"/>
              </w:numPr>
              <w:spacing w:before="240" w:after="240" w:line="300" w:lineRule="exact"/>
              <w:ind w:left="714" w:hanging="357"/>
            </w:pPr>
            <w:r>
              <w:t>t</w:t>
            </w:r>
            <w:r w:rsidR="00292E90">
              <w:t>he</w:t>
            </w:r>
            <w:r w:rsidR="0089165C" w:rsidRPr="0089165C">
              <w:t xml:space="preserve"> risk assessment process</w:t>
            </w:r>
          </w:p>
          <w:p w14:paraId="023F32C8" w14:textId="4AAC5EB8" w:rsidR="0089165C" w:rsidRPr="0089165C" w:rsidRDefault="00B11730" w:rsidP="00135EAC">
            <w:pPr>
              <w:numPr>
                <w:ilvl w:val="0"/>
                <w:numId w:val="15"/>
              </w:numPr>
              <w:spacing w:before="240" w:after="240" w:line="300" w:lineRule="exact"/>
              <w:ind w:left="714" w:hanging="357"/>
            </w:pPr>
            <w:r>
              <w:t>g</w:t>
            </w:r>
            <w:r w:rsidR="0089165C" w:rsidRPr="0089165C">
              <w:t>overnance and leadership</w:t>
            </w:r>
          </w:p>
          <w:p w14:paraId="4D8BC69F" w14:textId="7CF07CDF" w:rsidR="0089165C" w:rsidRPr="0089165C" w:rsidRDefault="00B11730" w:rsidP="00135EAC">
            <w:pPr>
              <w:numPr>
                <w:ilvl w:val="0"/>
                <w:numId w:val="15"/>
              </w:numPr>
              <w:spacing w:before="240" w:after="240" w:line="300" w:lineRule="exact"/>
              <w:ind w:left="714" w:hanging="357"/>
            </w:pPr>
            <w:r>
              <w:t>r</w:t>
            </w:r>
            <w:r w:rsidR="0089165C" w:rsidRPr="0089165C">
              <w:t>elevant ethical requirements</w:t>
            </w:r>
          </w:p>
          <w:p w14:paraId="064FA2CD" w14:textId="09115535" w:rsidR="0089165C" w:rsidRPr="0089165C" w:rsidRDefault="005B3A17" w:rsidP="00135EAC">
            <w:pPr>
              <w:numPr>
                <w:ilvl w:val="0"/>
                <w:numId w:val="15"/>
              </w:numPr>
              <w:spacing w:before="240" w:after="240" w:line="300" w:lineRule="exact"/>
              <w:ind w:left="714" w:hanging="357"/>
            </w:pPr>
            <w:r>
              <w:t xml:space="preserve">the </w:t>
            </w:r>
            <w:r w:rsidR="00B11730">
              <w:t>a</w:t>
            </w:r>
            <w:r w:rsidR="0089165C" w:rsidRPr="0089165C">
              <w:t>cceptance and continuance of entity relationships and specific engagements</w:t>
            </w:r>
          </w:p>
          <w:p w14:paraId="38253F35" w14:textId="59BBAD51" w:rsidR="0089165C" w:rsidRPr="0089165C" w:rsidRDefault="00B11730" w:rsidP="00135EAC">
            <w:pPr>
              <w:numPr>
                <w:ilvl w:val="0"/>
                <w:numId w:val="15"/>
              </w:numPr>
              <w:spacing w:before="240" w:after="240" w:line="300" w:lineRule="exact"/>
              <w:ind w:left="714" w:hanging="357"/>
            </w:pPr>
            <w:r>
              <w:t>e</w:t>
            </w:r>
            <w:r w:rsidR="0089165C" w:rsidRPr="0089165C">
              <w:t>ngagement performanc</w:t>
            </w:r>
            <w:r>
              <w:t>e</w:t>
            </w:r>
          </w:p>
          <w:p w14:paraId="07F69898" w14:textId="40A9EAE8" w:rsidR="0089165C" w:rsidRPr="0089165C" w:rsidRDefault="00B11730" w:rsidP="00135EAC">
            <w:pPr>
              <w:numPr>
                <w:ilvl w:val="0"/>
                <w:numId w:val="15"/>
              </w:numPr>
              <w:spacing w:before="240" w:after="240" w:line="300" w:lineRule="exact"/>
              <w:ind w:left="714" w:hanging="357"/>
            </w:pPr>
            <w:r>
              <w:t>r</w:t>
            </w:r>
            <w:r w:rsidR="0089165C" w:rsidRPr="0089165C">
              <w:t>esource</w:t>
            </w:r>
            <w:r w:rsidR="005B3A17">
              <w:t>s</w:t>
            </w:r>
          </w:p>
          <w:p w14:paraId="1A48A582" w14:textId="5AE28C96" w:rsidR="0089165C" w:rsidRPr="0089165C" w:rsidRDefault="00B11730" w:rsidP="00135EAC">
            <w:pPr>
              <w:numPr>
                <w:ilvl w:val="0"/>
                <w:numId w:val="15"/>
              </w:numPr>
              <w:spacing w:before="240" w:after="240" w:line="300" w:lineRule="exact"/>
              <w:ind w:left="714" w:hanging="357"/>
            </w:pPr>
            <w:r>
              <w:t>i</w:t>
            </w:r>
            <w:r w:rsidR="0089165C" w:rsidRPr="0089165C">
              <w:t>nformation and communication</w:t>
            </w:r>
          </w:p>
          <w:p w14:paraId="59F49EC6" w14:textId="48E7A46D" w:rsidR="0089165C" w:rsidRDefault="00B11730" w:rsidP="00135EAC">
            <w:pPr>
              <w:numPr>
                <w:ilvl w:val="0"/>
                <w:numId w:val="15"/>
              </w:numPr>
              <w:spacing w:before="240" w:after="240" w:line="300" w:lineRule="exact"/>
              <w:ind w:left="714" w:hanging="357"/>
            </w:pPr>
            <w:r>
              <w:t>t</w:t>
            </w:r>
            <w:r w:rsidR="0089165C" w:rsidRPr="0089165C">
              <w:t>he monitoring and remediation process</w:t>
            </w:r>
          </w:p>
        </w:tc>
        <w:tc>
          <w:tcPr>
            <w:tcW w:w="6550" w:type="dxa"/>
          </w:tcPr>
          <w:p w14:paraId="68644374" w14:textId="799BCE86" w:rsidR="0089165C" w:rsidRPr="0089165C" w:rsidRDefault="0089165C" w:rsidP="00135EAC">
            <w:pPr>
              <w:spacing w:before="240" w:after="240" w:line="300" w:lineRule="exact"/>
            </w:pPr>
            <w:r w:rsidRPr="0089165C">
              <w:t>Our system of quality management is intended to provide reasonable assurance that</w:t>
            </w:r>
          </w:p>
          <w:p w14:paraId="697CAC87" w14:textId="63B8681E" w:rsidR="0089165C" w:rsidRPr="0089165C" w:rsidRDefault="005F2D36" w:rsidP="00135EAC">
            <w:pPr>
              <w:numPr>
                <w:ilvl w:val="0"/>
                <w:numId w:val="16"/>
              </w:numPr>
              <w:spacing w:before="240" w:after="240" w:line="300" w:lineRule="exact"/>
            </w:pPr>
            <w:r>
              <w:t>t</w:t>
            </w:r>
            <w:r w:rsidR="0089165C" w:rsidRPr="0089165C">
              <w:t xml:space="preserve">he </w:t>
            </w:r>
            <w:r w:rsidR="00B11730">
              <w:t>OAG</w:t>
            </w:r>
            <w:r w:rsidR="0089165C" w:rsidRPr="0089165C">
              <w:t xml:space="preserve"> and its personnel fulfill their responsibilities in accordance with professional standards and applicable legal and regulatory requirements</w:t>
            </w:r>
            <w:r w:rsidR="00850B42">
              <w:t xml:space="preserve"> and conduct engagements in accordance with such standards and requirements</w:t>
            </w:r>
          </w:p>
          <w:p w14:paraId="6EF3ACC1" w14:textId="6C0B4E1C" w:rsidR="0089165C" w:rsidRPr="0089165C" w:rsidRDefault="005F2D36" w:rsidP="00135EAC">
            <w:pPr>
              <w:numPr>
                <w:ilvl w:val="0"/>
                <w:numId w:val="16"/>
              </w:numPr>
              <w:spacing w:before="240" w:after="240" w:line="300" w:lineRule="exact"/>
            </w:pPr>
            <w:r>
              <w:t>e</w:t>
            </w:r>
            <w:r w:rsidR="0089165C" w:rsidRPr="0089165C">
              <w:t xml:space="preserve">ngagement reports issued by the </w:t>
            </w:r>
            <w:r w:rsidR="00B11730">
              <w:t>OAG</w:t>
            </w:r>
            <w:r w:rsidR="0089165C" w:rsidRPr="0089165C">
              <w:t xml:space="preserve"> </w:t>
            </w:r>
            <w:r w:rsidR="00FB1F7F">
              <w:t>and</w:t>
            </w:r>
            <w:r w:rsidR="0089165C" w:rsidRPr="0089165C">
              <w:t xml:space="preserve"> engagement </w:t>
            </w:r>
            <w:r w:rsidR="00FB1F7F">
              <w:t>leaders</w:t>
            </w:r>
            <w:r w:rsidR="0089165C" w:rsidRPr="0089165C">
              <w:t xml:space="preserve"> are appropriate in the circumstances</w:t>
            </w:r>
          </w:p>
          <w:p w14:paraId="15374FAB" w14:textId="20CEDD15" w:rsidR="0089165C" w:rsidRDefault="0089165C" w:rsidP="00135EAC">
            <w:pPr>
              <w:spacing w:before="240" w:after="240" w:line="300" w:lineRule="exact"/>
            </w:pPr>
            <w:r w:rsidRPr="0089165C">
              <w:t xml:space="preserve">Our system </w:t>
            </w:r>
            <w:r w:rsidR="00F00A0A">
              <w:t>is iterative and respon</w:t>
            </w:r>
            <w:r w:rsidR="00036F2B">
              <w:t>d</w:t>
            </w:r>
            <w:r w:rsidR="005B3A17">
              <w:t>s</w:t>
            </w:r>
            <w:r w:rsidR="00F00A0A">
              <w:t xml:space="preserve"> </w:t>
            </w:r>
            <w:r w:rsidRPr="0089165C">
              <w:t xml:space="preserve">to changes in the </w:t>
            </w:r>
            <w:r w:rsidR="00036F2B">
              <w:t xml:space="preserve">OAG's </w:t>
            </w:r>
            <w:r w:rsidRPr="0089165C">
              <w:t xml:space="preserve">nature and circumstances </w:t>
            </w:r>
            <w:r w:rsidR="00036F2B">
              <w:t>and to</w:t>
            </w:r>
            <w:r w:rsidRPr="0089165C">
              <w:t xml:space="preserve"> developments in the auditing environment. </w:t>
            </w:r>
          </w:p>
          <w:p w14:paraId="187BFA75" w14:textId="3B042B3F" w:rsidR="0089165C" w:rsidRDefault="007B5820" w:rsidP="00135EAC">
            <w:pPr>
              <w:spacing w:before="240" w:after="240" w:line="300" w:lineRule="exact"/>
            </w:pPr>
            <w:r>
              <w:t xml:space="preserve">Annually, an evaluation of </w:t>
            </w:r>
            <w:r w:rsidR="00F92364">
              <w:t xml:space="preserve">the performance of </w:t>
            </w:r>
            <w:r>
              <w:t xml:space="preserve">our system of quality management is </w:t>
            </w:r>
            <w:r w:rsidR="00F92364">
              <w:t>completed</w:t>
            </w:r>
            <w:r w:rsidR="00C965BB">
              <w:t>,</w:t>
            </w:r>
            <w:r>
              <w:t xml:space="preserve"> </w:t>
            </w:r>
            <w:r w:rsidR="00F92364">
              <w:t xml:space="preserve">and the results of this evaluation are communicated to </w:t>
            </w:r>
            <w:r w:rsidR="00BC2882">
              <w:t xml:space="preserve">the </w:t>
            </w:r>
            <w:r w:rsidR="00B11730">
              <w:t>OAG</w:t>
            </w:r>
            <w:r w:rsidR="00BC2882">
              <w:t xml:space="preserve">’s </w:t>
            </w:r>
            <w:r w:rsidR="00340F01">
              <w:t>senior management</w:t>
            </w:r>
            <w:r>
              <w:t xml:space="preserve">.  </w:t>
            </w:r>
          </w:p>
        </w:tc>
      </w:tr>
    </w:tbl>
    <w:p w14:paraId="47985B48" w14:textId="2A8636DE" w:rsidR="00014DFE" w:rsidRDefault="0087155F" w:rsidP="00014DFE">
      <w:pPr>
        <w:pStyle w:val="Heading2"/>
      </w:pPr>
      <w:r>
        <w:lastRenderedPageBreak/>
        <w:t>R</w:t>
      </w:r>
      <w:r w:rsidR="007920BF" w:rsidRPr="000411AA">
        <w:t>isk assessment process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9165C" w14:paraId="5FA0F1DA" w14:textId="77777777" w:rsidTr="00014DFE">
        <w:tc>
          <w:tcPr>
            <w:tcW w:w="6550" w:type="dxa"/>
          </w:tcPr>
          <w:p w14:paraId="5013753F" w14:textId="393553A9" w:rsidR="007560C1" w:rsidRDefault="007B5820" w:rsidP="00135EAC">
            <w:pPr>
              <w:spacing w:before="240" w:after="240" w:line="300" w:lineRule="exact"/>
            </w:pPr>
            <w:r>
              <w:t xml:space="preserve">To achieve our quality objectives, we design and operate our system of quality management using a </w:t>
            </w:r>
            <w:r w:rsidR="007560C1">
              <w:t xml:space="preserve">proactive, risk-based approach. This approach to quality management helps the </w:t>
            </w:r>
            <w:r w:rsidR="00B11730">
              <w:t>OAG</w:t>
            </w:r>
            <w:r w:rsidR="007560C1">
              <w:t xml:space="preserve"> </w:t>
            </w:r>
            <w:r w:rsidR="0058528D">
              <w:t xml:space="preserve">to </w:t>
            </w:r>
            <w:r w:rsidR="007560C1">
              <w:t>focus on what matters most and tailor our system of quality management</w:t>
            </w:r>
            <w:r w:rsidR="00B350D0">
              <w:t xml:space="preserve"> to change</w:t>
            </w:r>
            <w:r w:rsidR="005B3A17">
              <w:t>s</w:t>
            </w:r>
            <w:r w:rsidR="00B350D0">
              <w:t xml:space="preserve"> </w:t>
            </w:r>
            <w:r w:rsidR="005B3A17">
              <w:t>in</w:t>
            </w:r>
            <w:r w:rsidR="007560C1">
              <w:t xml:space="preserve"> the</w:t>
            </w:r>
            <w:r w:rsidR="005B3A17">
              <w:t xml:space="preserve"> OAG's nature and circumstances</w:t>
            </w:r>
            <w:r w:rsidR="00B350D0">
              <w:t xml:space="preserve"> and the engagements it performs.</w:t>
            </w:r>
            <w:r w:rsidR="007560C1">
              <w:t xml:space="preserve">   </w:t>
            </w:r>
          </w:p>
          <w:p w14:paraId="7F5D1FF5" w14:textId="1585E20F" w:rsidR="009010EF" w:rsidRDefault="009010EF" w:rsidP="00135EAC">
            <w:pPr>
              <w:spacing w:before="240" w:after="240" w:line="300" w:lineRule="exact"/>
            </w:pPr>
            <w:r>
              <w:t>T</w:t>
            </w:r>
            <w:r w:rsidR="004E5B7B">
              <w:t>he</w:t>
            </w:r>
            <w:r>
              <w:t xml:space="preserve"> risk assessment process consists of establishing quality objectives, identifying and assessing quality risks, and designing and implementing responses to address the assessed quality risks.</w:t>
            </w:r>
            <w:r w:rsidR="007560C1">
              <w:t xml:space="preserve"> </w:t>
            </w:r>
            <w:r w:rsidR="004E5B7B">
              <w:t xml:space="preserve">   </w:t>
            </w:r>
          </w:p>
          <w:p w14:paraId="764EFF2D" w14:textId="4DD752F6" w:rsidR="003C4134" w:rsidRDefault="003C4134" w:rsidP="00135EAC">
            <w:pPr>
              <w:spacing w:before="240" w:after="240" w:line="300" w:lineRule="exact"/>
            </w:pPr>
            <w:r>
              <w:t xml:space="preserve">The following information may be used in the </w:t>
            </w:r>
            <w:r w:rsidR="00B11730">
              <w:t>OAG</w:t>
            </w:r>
            <w:r>
              <w:t>’s risk assessment process:</w:t>
            </w:r>
          </w:p>
          <w:p w14:paraId="1D68816F" w14:textId="1F2CF3D8" w:rsidR="003C4134" w:rsidRDefault="003C4134" w:rsidP="00135EAC">
            <w:pPr>
              <w:numPr>
                <w:ilvl w:val="0"/>
                <w:numId w:val="15"/>
              </w:numPr>
              <w:spacing w:before="240" w:after="240" w:line="300" w:lineRule="exact"/>
              <w:ind w:left="714" w:hanging="357"/>
            </w:pPr>
            <w:r>
              <w:t>results of the monitoring and remediation process</w:t>
            </w:r>
          </w:p>
          <w:p w14:paraId="7236FD66" w14:textId="1A936D54" w:rsidR="003C4134" w:rsidRDefault="005B3A17" w:rsidP="00135EAC">
            <w:pPr>
              <w:numPr>
                <w:ilvl w:val="0"/>
                <w:numId w:val="15"/>
              </w:numPr>
              <w:spacing w:before="240" w:after="240" w:line="300" w:lineRule="exact"/>
              <w:ind w:left="714" w:hanging="357"/>
            </w:pPr>
            <w:r>
              <w:t>c</w:t>
            </w:r>
            <w:r w:rsidR="003C4134">
              <w:t>omplaints and allegations</w:t>
            </w:r>
          </w:p>
          <w:p w14:paraId="1E5213E3" w14:textId="3D8E8F24" w:rsidR="003C4134" w:rsidRDefault="005B3A17" w:rsidP="00135EAC">
            <w:pPr>
              <w:numPr>
                <w:ilvl w:val="0"/>
                <w:numId w:val="15"/>
              </w:numPr>
              <w:spacing w:before="240" w:after="240" w:line="300" w:lineRule="exact"/>
              <w:ind w:left="714" w:hanging="357"/>
            </w:pPr>
            <w:r>
              <w:t>r</w:t>
            </w:r>
            <w:r w:rsidR="003C4134">
              <w:t>esults of external inspections</w:t>
            </w:r>
          </w:p>
          <w:p w14:paraId="54F3FFA8" w14:textId="6D8E1EA2" w:rsidR="003C4134" w:rsidRDefault="005B3A17" w:rsidP="00135EAC">
            <w:pPr>
              <w:numPr>
                <w:ilvl w:val="0"/>
                <w:numId w:val="15"/>
              </w:numPr>
              <w:spacing w:before="240" w:after="240" w:line="300" w:lineRule="exact"/>
              <w:ind w:left="714" w:hanging="357"/>
            </w:pPr>
            <w:r>
              <w:t>c</w:t>
            </w:r>
            <w:r w:rsidR="003C4134">
              <w:t xml:space="preserve">hanges in the system of quality management that affect other aspects of the system, such as changes in the </w:t>
            </w:r>
            <w:r w:rsidR="00B11730">
              <w:t>OAG</w:t>
            </w:r>
            <w:r w:rsidR="003C4134">
              <w:t>’s resources</w:t>
            </w:r>
          </w:p>
          <w:p w14:paraId="3B152E1F" w14:textId="003A1B9A" w:rsidR="0089165C" w:rsidRDefault="005B3A17" w:rsidP="00135EAC">
            <w:pPr>
              <w:numPr>
                <w:ilvl w:val="0"/>
                <w:numId w:val="15"/>
              </w:numPr>
              <w:spacing w:before="240" w:after="240" w:line="300" w:lineRule="exact"/>
              <w:ind w:left="714" w:hanging="357"/>
            </w:pPr>
            <w:r>
              <w:t>o</w:t>
            </w:r>
            <w:r w:rsidR="003C4134">
              <w:t>ther external sources</w:t>
            </w:r>
          </w:p>
        </w:tc>
        <w:tc>
          <w:tcPr>
            <w:tcW w:w="6550" w:type="dxa"/>
          </w:tcPr>
          <w:p w14:paraId="36972631" w14:textId="02F82C6E" w:rsidR="00014DFE" w:rsidRDefault="00014DFE" w:rsidP="000411AA">
            <w:pPr>
              <w:spacing w:before="240" w:after="240" w:line="300" w:lineRule="exact"/>
            </w:pPr>
          </w:p>
        </w:tc>
      </w:tr>
    </w:tbl>
    <w:p w14:paraId="389C6DC9" w14:textId="77777777" w:rsidR="007920BF" w:rsidRDefault="007920BF">
      <w:pPr>
        <w:sectPr w:rsidR="007920BF" w:rsidSect="0089165C">
          <w:footerReference w:type="default" r:id="rId8"/>
          <w:headerReference w:type="first" r:id="rId9"/>
          <w:footerReference w:type="first" r:id="rId10"/>
          <w:pgSz w:w="15842" w:h="12242" w:orient="landscape" w:code="1"/>
          <w:pgMar w:top="1440" w:right="1440" w:bottom="1152" w:left="1282" w:header="720" w:footer="720" w:gutter="0"/>
          <w:cols w:space="720"/>
          <w:titlePg/>
          <w:docGrid w:linePitch="299"/>
        </w:sectPr>
      </w:pPr>
    </w:p>
    <w:p w14:paraId="5AB9300C" w14:textId="33714F3A" w:rsidR="007920BF" w:rsidRDefault="007920BF" w:rsidP="007920BF">
      <w:pPr>
        <w:pStyle w:val="Heading2"/>
      </w:pPr>
      <w:r>
        <w:lastRenderedPageBreak/>
        <w:t>Governance and leadership</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7920BF" w14:paraId="00CB060E" w14:textId="77777777" w:rsidTr="00005A89">
        <w:tc>
          <w:tcPr>
            <w:tcW w:w="6555" w:type="dxa"/>
          </w:tcPr>
          <w:p w14:paraId="1B637FBE" w14:textId="7124EFCB" w:rsidR="005A6B58" w:rsidRPr="00014DFE" w:rsidRDefault="005A6B58" w:rsidP="00135EAC">
            <w:pPr>
              <w:spacing w:before="240" w:after="240" w:line="300" w:lineRule="exact"/>
            </w:pPr>
            <w:r w:rsidRPr="00014DFE">
              <w:t xml:space="preserve">As an independent legislative audit office serving Parliament, the </w:t>
            </w:r>
            <w:r w:rsidR="00B11730">
              <w:t>OAG</w:t>
            </w:r>
            <w:r w:rsidRPr="00014DFE">
              <w:t xml:space="preserve"> is widely respected for the quality and impact of </w:t>
            </w:r>
            <w:r w:rsidR="00C04AF2">
              <w:t>its</w:t>
            </w:r>
            <w:r w:rsidR="00C04AF2" w:rsidRPr="00014DFE">
              <w:t xml:space="preserve"> </w:t>
            </w:r>
            <w:r w:rsidRPr="00014DFE">
              <w:t>work. We achieve this by conducting independent audits and studies that provide objective information, advice, and assurance to Parliament, government</w:t>
            </w:r>
            <w:r w:rsidR="005B3A17">
              <w:t>s</w:t>
            </w:r>
            <w:r w:rsidR="00B11730">
              <w:t>,</w:t>
            </w:r>
            <w:r w:rsidRPr="00014DFE">
              <w:t xml:space="preserve"> and Canadians.</w:t>
            </w:r>
          </w:p>
          <w:p w14:paraId="532863CE" w14:textId="31103BCD" w:rsidR="005A6B58" w:rsidRPr="00014DFE" w:rsidRDefault="005A6B58" w:rsidP="00135EAC">
            <w:pPr>
              <w:spacing w:before="240" w:after="240" w:line="300" w:lineRule="exact"/>
            </w:pPr>
            <w:r w:rsidRPr="00014DFE">
              <w:t xml:space="preserve">One of the </w:t>
            </w:r>
            <w:r w:rsidR="00B11730">
              <w:t>OAG</w:t>
            </w:r>
            <w:r w:rsidRPr="00014DFE">
              <w:t xml:space="preserve">’s values is commitment to excellence. This is achieved by meeting the highest standards of professionalism in our work with Parliament and those we audit. We are committed to continuously improving our processes and practices and </w:t>
            </w:r>
            <w:r w:rsidR="005B3A17">
              <w:t xml:space="preserve">to </w:t>
            </w:r>
            <w:r w:rsidRPr="00014DFE">
              <w:t>delivering products and services of the highest quality.</w:t>
            </w:r>
          </w:p>
          <w:p w14:paraId="4F89B020" w14:textId="59A76D23" w:rsidR="005A6B58" w:rsidRPr="00014DFE" w:rsidRDefault="005A6B58" w:rsidP="00135EAC">
            <w:pPr>
              <w:spacing w:before="240" w:after="240" w:line="300" w:lineRule="exact"/>
            </w:pPr>
            <w:r w:rsidRPr="00014DFE">
              <w:t>An effective system of quality management requires governance and leadership</w:t>
            </w:r>
            <w:r w:rsidR="005B3A17">
              <w:t>,</w:t>
            </w:r>
            <w:r w:rsidRPr="00014DFE">
              <w:t xml:space="preserve"> and the Auditor General </w:t>
            </w:r>
            <w:r w:rsidR="00C04AF2">
              <w:t xml:space="preserve">of Canada </w:t>
            </w:r>
            <w:r w:rsidRPr="00014DFE">
              <w:t xml:space="preserve">assumes ultimate responsibility </w:t>
            </w:r>
            <w:r w:rsidR="009A6BA8">
              <w:t xml:space="preserve">and accountability </w:t>
            </w:r>
            <w:r w:rsidRPr="00014DFE">
              <w:t xml:space="preserve">for the </w:t>
            </w:r>
            <w:r w:rsidR="00B11730">
              <w:t>OAG</w:t>
            </w:r>
            <w:r w:rsidRPr="00014DFE">
              <w:t xml:space="preserve">’s system of quality management. The </w:t>
            </w:r>
            <w:r w:rsidR="00B11730">
              <w:t>OAG</w:t>
            </w:r>
            <w:r w:rsidRPr="00014DFE">
              <w:t xml:space="preserve"> promotes an internal culture</w:t>
            </w:r>
            <w:r w:rsidR="005B3A17">
              <w:t xml:space="preserve"> that</w:t>
            </w:r>
            <w:r w:rsidRPr="00014DFE">
              <w:t xml:space="preserve"> recogniz</w:t>
            </w:r>
            <w:r w:rsidR="005B3A17">
              <w:t>es</w:t>
            </w:r>
            <w:r w:rsidRPr="00014DFE">
              <w:t xml:space="preserve"> that quality is essential in performing assurance engagements. Th</w:t>
            </w:r>
            <w:r w:rsidR="00292E90">
              <w:t>e Assistant Auditor General</w:t>
            </w:r>
            <w:r w:rsidR="005B3A17">
              <w:t>,</w:t>
            </w:r>
            <w:r w:rsidR="00292E90">
              <w:t xml:space="preserve"> </w:t>
            </w:r>
            <w:r w:rsidRPr="00014DFE">
              <w:t>Audit Services</w:t>
            </w:r>
            <w:r w:rsidR="005B3A17">
              <w:t>,</w:t>
            </w:r>
            <w:r w:rsidRPr="00014DFE">
              <w:t xml:space="preserve"> has been assigned operational responsibility for the </w:t>
            </w:r>
            <w:r w:rsidR="00B11730">
              <w:t>OAG</w:t>
            </w:r>
            <w:r w:rsidRPr="00014DFE">
              <w:t>’s system of quality management.</w:t>
            </w:r>
          </w:p>
          <w:p w14:paraId="69A9C005" w14:textId="48C21981" w:rsidR="007920BF" w:rsidRDefault="007920BF" w:rsidP="00135EAC">
            <w:pPr>
              <w:spacing w:before="240" w:after="240" w:line="300" w:lineRule="exact"/>
            </w:pPr>
          </w:p>
        </w:tc>
        <w:tc>
          <w:tcPr>
            <w:tcW w:w="6555" w:type="dxa"/>
          </w:tcPr>
          <w:p w14:paraId="3038741B" w14:textId="26190219" w:rsidR="007920BF" w:rsidRDefault="00CF60FA" w:rsidP="00135EAC">
            <w:pPr>
              <w:spacing w:before="240" w:after="240" w:line="300" w:lineRule="exact"/>
            </w:pPr>
            <w:r w:rsidRPr="00014DFE">
              <w:t xml:space="preserve">At the engagement level, the audit </w:t>
            </w:r>
            <w:r w:rsidR="00B11730">
              <w:t>p</w:t>
            </w:r>
            <w:r w:rsidRPr="00014DFE">
              <w:t>rincipal</w:t>
            </w:r>
            <w:r w:rsidR="005B3A17">
              <w:t>,</w:t>
            </w:r>
            <w:r w:rsidRPr="00014DFE">
              <w:t xml:space="preserve"> in the role of </w:t>
            </w:r>
            <w:r w:rsidR="00B11730">
              <w:t>e</w:t>
            </w:r>
            <w:r w:rsidRPr="00014DFE">
              <w:t xml:space="preserve">ngagement </w:t>
            </w:r>
            <w:r w:rsidR="00B11730">
              <w:t>l</w:t>
            </w:r>
            <w:r w:rsidRPr="00014DFE">
              <w:t>eader</w:t>
            </w:r>
            <w:r w:rsidR="005B3A17">
              <w:t>,</w:t>
            </w:r>
            <w:r w:rsidRPr="00014DFE">
              <w:t xml:space="preserve"> is responsible for ensuring that audits compl</w:t>
            </w:r>
            <w:r w:rsidR="00036F2B">
              <w:t>y</w:t>
            </w:r>
            <w:r w:rsidRPr="00014DFE">
              <w:t xml:space="preserve"> with </w:t>
            </w:r>
            <w:r w:rsidR="00B11730">
              <w:t>OAG</w:t>
            </w:r>
            <w:r w:rsidRPr="00014DFE">
              <w:t xml:space="preserve"> policies, professional standards, the system of quality management, and applicable leg</w:t>
            </w:r>
            <w:r w:rsidR="00797A10">
              <w:t>al and regulatory requirements.</w:t>
            </w:r>
          </w:p>
        </w:tc>
      </w:tr>
    </w:tbl>
    <w:p w14:paraId="6C24251E" w14:textId="1D828F7C" w:rsidR="007920BF" w:rsidRDefault="007920BF"/>
    <w:p w14:paraId="08E85B97" w14:textId="77777777" w:rsidR="007920BF" w:rsidRDefault="007920BF"/>
    <w:p w14:paraId="550E5A57" w14:textId="5249D3A8" w:rsidR="007920BF" w:rsidRDefault="007920BF">
      <w:r>
        <w:br w:type="page"/>
      </w:r>
    </w:p>
    <w:p w14:paraId="5358B8B8" w14:textId="3571D1BB" w:rsidR="007920BF" w:rsidRDefault="007B69DF" w:rsidP="007920BF">
      <w:pPr>
        <w:pStyle w:val="Heading2"/>
      </w:pPr>
      <w:r>
        <w:lastRenderedPageBreak/>
        <w:t>Relevant e</w:t>
      </w:r>
      <w:r w:rsidR="007920BF">
        <w:t>thical req</w:t>
      </w:r>
      <w:r>
        <w:t>uirements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9165C" w14:paraId="015CB480" w14:textId="77777777" w:rsidTr="007920BF">
        <w:tc>
          <w:tcPr>
            <w:tcW w:w="6550" w:type="dxa"/>
          </w:tcPr>
          <w:p w14:paraId="7E3814A9" w14:textId="4F7C3212" w:rsidR="00014DFE" w:rsidRPr="00014DFE" w:rsidRDefault="00923C49" w:rsidP="00135EAC">
            <w:pPr>
              <w:spacing w:before="240" w:after="240" w:line="300" w:lineRule="exact"/>
            </w:pPr>
            <w:r w:rsidRPr="00DA120E">
              <w:t xml:space="preserve">As a legislative audit office, we have a responsibility to act in the public interest. </w:t>
            </w:r>
            <w:r w:rsidR="00B86A09" w:rsidRPr="00014DFE">
              <w:t>Maintaining objectivity and independence from the organizations we audit is critical to our credibility.</w:t>
            </w:r>
            <w:r w:rsidR="00B86A09">
              <w:t xml:space="preserve"> </w:t>
            </w:r>
            <w:r w:rsidRPr="00DA120E">
              <w:t xml:space="preserve">In doing so, </w:t>
            </w:r>
            <w:r w:rsidR="005165EF">
              <w:t xml:space="preserve">all individuals and entities </w:t>
            </w:r>
            <w:r w:rsidR="00CB0005">
              <w:t>that</w:t>
            </w:r>
            <w:r w:rsidR="005B3A17">
              <w:t xml:space="preserve"> </w:t>
            </w:r>
            <w:r w:rsidR="005165EF">
              <w:t xml:space="preserve">perform work for or on behalf of the </w:t>
            </w:r>
            <w:r w:rsidR="00B11730">
              <w:t>OAG</w:t>
            </w:r>
            <w:r w:rsidR="005165EF">
              <w:t xml:space="preserve"> </w:t>
            </w:r>
            <w:r w:rsidR="005165EF" w:rsidRPr="00014DFE">
              <w:t xml:space="preserve">must read, understand, and adhere to </w:t>
            </w:r>
            <w:r w:rsidRPr="00DA120E">
              <w:t xml:space="preserve">the </w:t>
            </w:r>
            <w:r w:rsidR="00B11730">
              <w:t>OAG</w:t>
            </w:r>
            <w:r w:rsidRPr="00DA120E">
              <w:t>’s Code of Values, Ethics</w:t>
            </w:r>
            <w:r w:rsidR="00B11730">
              <w:t>,</w:t>
            </w:r>
            <w:r w:rsidRPr="00DA120E">
              <w:t xml:space="preserve"> and Professional Conduct</w:t>
            </w:r>
            <w:r w:rsidR="00A05230">
              <w:t xml:space="preserve"> </w:t>
            </w:r>
            <w:r w:rsidRPr="00DA120E">
              <w:t>and</w:t>
            </w:r>
            <w:r w:rsidR="00F941C2">
              <w:t>,</w:t>
            </w:r>
            <w:r w:rsidRPr="00DA120E">
              <w:t xml:space="preserve"> </w:t>
            </w:r>
            <w:r w:rsidR="005165EF">
              <w:t>where</w:t>
            </w:r>
            <w:r w:rsidR="005165EF" w:rsidRPr="00014DFE">
              <w:t xml:space="preserve"> applicable, </w:t>
            </w:r>
            <w:r w:rsidR="005B3A17">
              <w:t xml:space="preserve">to </w:t>
            </w:r>
            <w:r w:rsidRPr="00DA120E">
              <w:t xml:space="preserve">other relevant ethical requirements set out in rules of professional conduct and codes of ethics applicable to the practice of public accounting </w:t>
            </w:r>
            <w:r w:rsidR="00F941C2">
              <w:t xml:space="preserve">and </w:t>
            </w:r>
            <w:r w:rsidRPr="00DA120E">
              <w:t>issued by the various professional accounting bodies in Canada</w:t>
            </w:r>
            <w:r w:rsidR="005165EF">
              <w:t xml:space="preserve"> </w:t>
            </w:r>
            <w:r w:rsidR="005165EF" w:rsidRPr="00014DFE">
              <w:t xml:space="preserve">of which </w:t>
            </w:r>
            <w:r w:rsidR="00F941C2">
              <w:t xml:space="preserve">the individuals </w:t>
            </w:r>
            <w:r w:rsidR="005165EF" w:rsidRPr="00014DFE">
              <w:t>are member</w:t>
            </w:r>
            <w:r w:rsidR="00F941C2">
              <w:t>s</w:t>
            </w:r>
            <w:r w:rsidRPr="00DA120E">
              <w:t xml:space="preserve">. </w:t>
            </w:r>
            <w:r w:rsidR="00014DFE" w:rsidRPr="00014DFE">
              <w:t>Relevant ethical requirements include</w:t>
            </w:r>
          </w:p>
          <w:p w14:paraId="487D980C" w14:textId="32FB3678" w:rsidR="005B6DA4" w:rsidRPr="00014DFE" w:rsidRDefault="00B11730" w:rsidP="00135EAC">
            <w:pPr>
              <w:numPr>
                <w:ilvl w:val="0"/>
                <w:numId w:val="17"/>
              </w:numPr>
              <w:spacing w:before="240" w:after="240" w:line="300" w:lineRule="exact"/>
              <w:ind w:left="714" w:hanging="357"/>
              <w:rPr>
                <w:bCs/>
              </w:rPr>
            </w:pPr>
            <w:r>
              <w:rPr>
                <w:bCs/>
              </w:rPr>
              <w:t>i</w:t>
            </w:r>
            <w:r w:rsidR="00AE7D10" w:rsidRPr="00014DFE">
              <w:rPr>
                <w:bCs/>
              </w:rPr>
              <w:t>ntegrity</w:t>
            </w:r>
            <w:r w:rsidR="00DA120E">
              <w:rPr>
                <w:bCs/>
              </w:rPr>
              <w:t xml:space="preserve"> </w:t>
            </w:r>
            <w:r w:rsidR="00DA120E" w:rsidRPr="00014DFE">
              <w:rPr>
                <w:bCs/>
              </w:rPr>
              <w:t>and due care</w:t>
            </w:r>
          </w:p>
          <w:p w14:paraId="153ED98E" w14:textId="6A65571C" w:rsidR="005B6DA4" w:rsidRPr="00014DFE" w:rsidRDefault="00AE7D10" w:rsidP="00135EAC">
            <w:pPr>
              <w:numPr>
                <w:ilvl w:val="0"/>
                <w:numId w:val="17"/>
              </w:numPr>
              <w:spacing w:before="240" w:after="240" w:line="300" w:lineRule="exact"/>
              <w:ind w:left="714" w:hanging="357"/>
              <w:rPr>
                <w:bCs/>
              </w:rPr>
            </w:pPr>
            <w:r w:rsidRPr="00014DFE">
              <w:rPr>
                <w:bCs/>
              </w:rPr>
              <w:t>objectivity</w:t>
            </w:r>
          </w:p>
          <w:p w14:paraId="272CE438" w14:textId="4CCBABE1" w:rsidR="005B6DA4" w:rsidRPr="00014DFE" w:rsidRDefault="00AE7D10" w:rsidP="00135EAC">
            <w:pPr>
              <w:numPr>
                <w:ilvl w:val="0"/>
                <w:numId w:val="17"/>
              </w:numPr>
              <w:spacing w:before="240" w:after="240" w:line="300" w:lineRule="exact"/>
              <w:ind w:left="714" w:hanging="357"/>
              <w:rPr>
                <w:bCs/>
              </w:rPr>
            </w:pPr>
            <w:r w:rsidRPr="00014DFE">
              <w:rPr>
                <w:bCs/>
              </w:rPr>
              <w:t>professional competence</w:t>
            </w:r>
          </w:p>
          <w:p w14:paraId="003C04B3" w14:textId="3C8DC75B" w:rsidR="005B6DA4" w:rsidRPr="00014DFE" w:rsidRDefault="00AE7D10" w:rsidP="00135EAC">
            <w:pPr>
              <w:numPr>
                <w:ilvl w:val="0"/>
                <w:numId w:val="17"/>
              </w:numPr>
              <w:spacing w:before="240" w:after="240" w:line="300" w:lineRule="exact"/>
              <w:ind w:left="714" w:hanging="357"/>
              <w:rPr>
                <w:bCs/>
              </w:rPr>
            </w:pPr>
            <w:r w:rsidRPr="00014DFE">
              <w:rPr>
                <w:bCs/>
              </w:rPr>
              <w:t>confidentiality</w:t>
            </w:r>
          </w:p>
          <w:p w14:paraId="58162307" w14:textId="2625C820" w:rsidR="00014DFE" w:rsidRDefault="00AE7D10" w:rsidP="00135EAC">
            <w:pPr>
              <w:numPr>
                <w:ilvl w:val="0"/>
                <w:numId w:val="17"/>
              </w:numPr>
              <w:spacing w:before="240" w:after="240" w:line="300" w:lineRule="exact"/>
              <w:ind w:left="714" w:hanging="357"/>
              <w:rPr>
                <w:bCs/>
              </w:rPr>
            </w:pPr>
            <w:r w:rsidRPr="00014DFE">
              <w:rPr>
                <w:bCs/>
              </w:rPr>
              <w:t>professional behaviour</w:t>
            </w:r>
          </w:p>
          <w:p w14:paraId="3C6B200C" w14:textId="1285FACA" w:rsidR="00242775" w:rsidRPr="00242775" w:rsidRDefault="00B86A09" w:rsidP="001C48BD">
            <w:pPr>
              <w:spacing w:before="240" w:after="240" w:line="300" w:lineRule="exact"/>
              <w:rPr>
                <w:bCs/>
              </w:rPr>
            </w:pPr>
            <w:r>
              <w:rPr>
                <w:bCs/>
              </w:rPr>
              <w:t xml:space="preserve">Various </w:t>
            </w:r>
            <w:r w:rsidR="005165EF">
              <w:rPr>
                <w:bCs/>
              </w:rPr>
              <w:t xml:space="preserve">processes, </w:t>
            </w:r>
            <w:r>
              <w:rPr>
                <w:bCs/>
              </w:rPr>
              <w:t>inform</w:t>
            </w:r>
            <w:r w:rsidR="00A05230">
              <w:rPr>
                <w:bCs/>
              </w:rPr>
              <w:t>ation</w:t>
            </w:r>
            <w:r w:rsidR="00B11730">
              <w:rPr>
                <w:bCs/>
              </w:rPr>
              <w:t>,</w:t>
            </w:r>
            <w:r w:rsidR="00A05230">
              <w:rPr>
                <w:bCs/>
              </w:rPr>
              <w:t xml:space="preserve"> </w:t>
            </w:r>
            <w:r>
              <w:rPr>
                <w:bCs/>
              </w:rPr>
              <w:t xml:space="preserve">and resources help assist the engagement teams in </w:t>
            </w:r>
            <w:r w:rsidRPr="00B86A09">
              <w:rPr>
                <w:bCs/>
              </w:rPr>
              <w:t>understanding and fulfilling relevant ethical requirements applicable to the nature and circumstances of the audit engagement</w:t>
            </w:r>
            <w:r w:rsidR="00653F12">
              <w:rPr>
                <w:bCs/>
              </w:rPr>
              <w:t xml:space="preserve">. </w:t>
            </w:r>
            <w:r w:rsidR="009B6FC6">
              <w:rPr>
                <w:bCs/>
              </w:rPr>
              <w:t>They include, among other</w:t>
            </w:r>
            <w:r w:rsidR="00307BA6">
              <w:rPr>
                <w:bCs/>
              </w:rPr>
              <w:t xml:space="preserve"> thing</w:t>
            </w:r>
            <w:r w:rsidR="009B6FC6">
              <w:rPr>
                <w:bCs/>
              </w:rPr>
              <w:t>s,</w:t>
            </w:r>
            <w:r w:rsidR="00653F12">
              <w:rPr>
                <w:bCs/>
              </w:rPr>
              <w:t xml:space="preserve"> </w:t>
            </w:r>
          </w:p>
        </w:tc>
        <w:tc>
          <w:tcPr>
            <w:tcW w:w="6550" w:type="dxa"/>
          </w:tcPr>
          <w:p w14:paraId="31F658B1" w14:textId="38F2C0D2" w:rsidR="005165EF" w:rsidRDefault="001C48BD" w:rsidP="00135EAC">
            <w:pPr>
              <w:spacing w:before="240" w:after="240" w:line="300" w:lineRule="exact"/>
              <w:rPr>
                <w:bCs/>
              </w:rPr>
            </w:pPr>
            <w:r>
              <w:rPr>
                <w:bCs/>
              </w:rPr>
              <w:t xml:space="preserve">training related to relevant ethical requirements; an audit manual containing guidance on how to apply the provisions of the </w:t>
            </w:r>
            <w:r w:rsidR="00331CFA">
              <w:rPr>
                <w:bCs/>
              </w:rPr>
              <w:t>relevant ethical requirements</w:t>
            </w:r>
            <w:r w:rsidR="00307BA6">
              <w:rPr>
                <w:bCs/>
              </w:rPr>
              <w:t>;</w:t>
            </w:r>
            <w:r w:rsidR="00331CFA">
              <w:rPr>
                <w:bCs/>
              </w:rPr>
              <w:t xml:space="preserve"> </w:t>
            </w:r>
            <w:r w:rsidR="005165EF">
              <w:rPr>
                <w:bCs/>
              </w:rPr>
              <w:t xml:space="preserve">and </w:t>
            </w:r>
            <w:r w:rsidR="00307BA6">
              <w:rPr>
                <w:bCs/>
              </w:rPr>
              <w:t>the</w:t>
            </w:r>
            <w:r w:rsidR="005165EF">
              <w:rPr>
                <w:bCs/>
              </w:rPr>
              <w:t xml:space="preserve"> </w:t>
            </w:r>
            <w:r w:rsidR="00307BA6">
              <w:rPr>
                <w:bCs/>
              </w:rPr>
              <w:t>I</w:t>
            </w:r>
            <w:r w:rsidR="005165EF">
              <w:rPr>
                <w:bCs/>
              </w:rPr>
              <w:t xml:space="preserve">nternal </w:t>
            </w:r>
            <w:r w:rsidR="00307BA6">
              <w:rPr>
                <w:bCs/>
              </w:rPr>
              <w:t>Specialist, V</w:t>
            </w:r>
            <w:r w:rsidR="00B11730">
              <w:rPr>
                <w:bCs/>
              </w:rPr>
              <w:t xml:space="preserve">alues and </w:t>
            </w:r>
            <w:r w:rsidR="00307BA6">
              <w:rPr>
                <w:bCs/>
              </w:rPr>
              <w:t>E</w:t>
            </w:r>
            <w:r w:rsidR="00B11730">
              <w:rPr>
                <w:bCs/>
              </w:rPr>
              <w:t>thics</w:t>
            </w:r>
            <w:r w:rsidR="00307BA6">
              <w:rPr>
                <w:bCs/>
              </w:rPr>
              <w:t>,</w:t>
            </w:r>
            <w:r w:rsidR="005165EF">
              <w:rPr>
                <w:bCs/>
              </w:rPr>
              <w:t xml:space="preserve"> who </w:t>
            </w:r>
            <w:r w:rsidR="00C9727F">
              <w:rPr>
                <w:bCs/>
              </w:rPr>
              <w:t>is</w:t>
            </w:r>
            <w:r w:rsidR="000E531F">
              <w:rPr>
                <w:bCs/>
              </w:rPr>
              <w:t xml:space="preserve"> </w:t>
            </w:r>
            <w:r w:rsidR="005165EF">
              <w:rPr>
                <w:bCs/>
              </w:rPr>
              <w:t>consult</w:t>
            </w:r>
            <w:r w:rsidR="000E531F">
              <w:rPr>
                <w:bCs/>
              </w:rPr>
              <w:t>ed</w:t>
            </w:r>
            <w:r w:rsidR="005165EF">
              <w:rPr>
                <w:bCs/>
              </w:rPr>
              <w:t xml:space="preserve"> on matters related to relevant ethical requirements. </w:t>
            </w:r>
          </w:p>
          <w:p w14:paraId="34B82D1C" w14:textId="544386B7" w:rsidR="00014DFE" w:rsidRPr="00014DFE" w:rsidRDefault="00014DFE" w:rsidP="00135EAC">
            <w:pPr>
              <w:spacing w:before="240" w:after="240" w:line="300" w:lineRule="exact"/>
            </w:pPr>
            <w:r w:rsidRPr="00014DFE">
              <w:t xml:space="preserve">Employees are </w:t>
            </w:r>
            <w:r w:rsidR="009B6FC6">
              <w:t xml:space="preserve">also </w:t>
            </w:r>
            <w:r w:rsidRPr="00014DFE">
              <w:t xml:space="preserve">required to confirm adherence to the </w:t>
            </w:r>
            <w:r w:rsidR="00B11730">
              <w:t>OAG</w:t>
            </w:r>
            <w:r w:rsidRPr="00014DFE">
              <w:t xml:space="preserve">’s values and expected behaviours outlined in the Code </w:t>
            </w:r>
            <w:r w:rsidR="00307BA6">
              <w:t xml:space="preserve">of Values, Ethics, and Professional Conduct </w:t>
            </w:r>
            <w:r w:rsidRPr="00014DFE">
              <w:t xml:space="preserve">each year by signing an </w:t>
            </w:r>
            <w:r w:rsidR="00307BA6">
              <w:t>a</w:t>
            </w:r>
            <w:r w:rsidRPr="00014DFE">
              <w:t>nnual Conflict of Interest Declaration form</w:t>
            </w:r>
            <w:r w:rsidR="00A05230">
              <w:t xml:space="preserve">. </w:t>
            </w:r>
            <w:r w:rsidR="005165EF">
              <w:t>For each assurance engagement, they are also required to complete</w:t>
            </w:r>
            <w:r w:rsidRPr="00014DFE">
              <w:t xml:space="preserve"> an Independence Confirmation</w:t>
            </w:r>
            <w:r w:rsidR="00307BA6">
              <w:t xml:space="preserve"> form</w:t>
            </w:r>
            <w:r w:rsidRPr="00014DFE">
              <w:t>.</w:t>
            </w:r>
            <w:r w:rsidR="00242775">
              <w:t xml:space="preserve"> </w:t>
            </w:r>
          </w:p>
          <w:p w14:paraId="18A7604B" w14:textId="415FD0A8" w:rsidR="00014DFE" w:rsidRDefault="00014DFE" w:rsidP="00135EAC">
            <w:pPr>
              <w:spacing w:before="240" w:after="240" w:line="300" w:lineRule="exact"/>
            </w:pPr>
            <w:r w:rsidRPr="00014DFE">
              <w:t xml:space="preserve">One primary way to address threats to independence is </w:t>
            </w:r>
            <w:r w:rsidR="00E35A64">
              <w:t>by rotating</w:t>
            </w:r>
            <w:r w:rsidRPr="00014DFE">
              <w:t xml:space="preserve"> senior engagement personnel. The </w:t>
            </w:r>
            <w:r w:rsidR="00B11730">
              <w:t>OAG</w:t>
            </w:r>
            <w:r w:rsidRPr="00014DFE">
              <w:t xml:space="preserve"> has policies and procedures for </w:t>
            </w:r>
            <w:r w:rsidR="00797A10">
              <w:t xml:space="preserve">ensuring </w:t>
            </w:r>
            <w:r w:rsidR="00E35A64">
              <w:t xml:space="preserve">that </w:t>
            </w:r>
            <w:r w:rsidR="00797A10">
              <w:t xml:space="preserve">senior engagement personnel do not continue to </w:t>
            </w:r>
            <w:r w:rsidR="00E35A64">
              <w:t>work with</w:t>
            </w:r>
            <w:r w:rsidR="00797A10">
              <w:t xml:space="preserve"> the same entity for a prolonged period.</w:t>
            </w:r>
          </w:p>
          <w:p w14:paraId="2E0B08B1" w14:textId="0BB66460" w:rsidR="005165EF" w:rsidRDefault="005165EF" w:rsidP="00135EAC">
            <w:pPr>
              <w:spacing w:before="240" w:after="240" w:line="300" w:lineRule="exact"/>
            </w:pPr>
            <w:r>
              <w:t xml:space="preserve">The </w:t>
            </w:r>
            <w:r w:rsidR="00B11730">
              <w:t>OAG</w:t>
            </w:r>
            <w:r>
              <w:t xml:space="preserve"> has a </w:t>
            </w:r>
            <w:r w:rsidR="00B86A09">
              <w:t>framework in place for resolving threats</w:t>
            </w:r>
            <w:r>
              <w:t xml:space="preserve"> to relevant ethical requirements and independence. </w:t>
            </w:r>
            <w:r w:rsidRPr="005165EF">
              <w:t>Senior engagement personnel, in consultation with the Internal Specialist, Values and Ethics, evaluate the significance of identified threats and identif</w:t>
            </w:r>
            <w:r w:rsidR="00224FF8">
              <w:t>y</w:t>
            </w:r>
            <w:r w:rsidRPr="005165EF">
              <w:t xml:space="preserve"> and appl</w:t>
            </w:r>
            <w:r w:rsidR="00C20749">
              <w:t>y</w:t>
            </w:r>
            <w:r w:rsidRPr="005165EF">
              <w:t xml:space="preserve"> available safeguards to eliminate or reduce the threat</w:t>
            </w:r>
            <w:r w:rsidR="00E35A64">
              <w:t>s</w:t>
            </w:r>
            <w:r w:rsidRPr="005165EF">
              <w:t xml:space="preserve"> to an acceptable level.</w:t>
            </w:r>
            <w:r>
              <w:t xml:space="preserve">   </w:t>
            </w:r>
          </w:p>
          <w:p w14:paraId="74B93CC1" w14:textId="785932C8" w:rsidR="0089165C" w:rsidRDefault="00B86A09" w:rsidP="00135EAC">
            <w:pPr>
              <w:spacing w:before="240" w:after="240" w:line="300" w:lineRule="exact"/>
            </w:pPr>
            <w:r>
              <w:t xml:space="preserve"> </w:t>
            </w:r>
          </w:p>
        </w:tc>
      </w:tr>
    </w:tbl>
    <w:p w14:paraId="68291B3E" w14:textId="52B55A03" w:rsidR="007920BF" w:rsidRDefault="007920BF">
      <w:pPr>
        <w:sectPr w:rsidR="007920BF" w:rsidSect="0089165C">
          <w:headerReference w:type="first" r:id="rId11"/>
          <w:footerReference w:type="first" r:id="rId12"/>
          <w:pgSz w:w="15842" w:h="12242" w:orient="landscape" w:code="1"/>
          <w:pgMar w:top="1440" w:right="1440" w:bottom="1152" w:left="1282" w:header="720" w:footer="720" w:gutter="0"/>
          <w:cols w:space="720"/>
          <w:titlePg/>
          <w:docGrid w:linePitch="299"/>
        </w:sectPr>
      </w:pPr>
    </w:p>
    <w:p w14:paraId="2B211729" w14:textId="6C7CBCED" w:rsidR="007920BF" w:rsidRDefault="007920BF" w:rsidP="007920BF">
      <w:pPr>
        <w:pStyle w:val="Heading2"/>
        <w:spacing w:before="0"/>
      </w:pPr>
      <w:r>
        <w:t>Acceptance and continuance</w:t>
      </w:r>
      <w:r w:rsidR="002C5680">
        <w:t xml:space="preserve"> </w:t>
      </w:r>
      <w:r w:rsidR="002C5680" w:rsidRPr="0089165C">
        <w:t>of entity relationships and specific engagements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9165C" w14:paraId="5B8B2E4E" w14:textId="77777777" w:rsidTr="00014DFE">
        <w:tc>
          <w:tcPr>
            <w:tcW w:w="6550" w:type="dxa"/>
          </w:tcPr>
          <w:p w14:paraId="2A81D9A1" w14:textId="26C6D2C5" w:rsidR="0089165C" w:rsidRDefault="00E35A64" w:rsidP="00135EAC">
            <w:pPr>
              <w:spacing w:before="240" w:after="240" w:line="300" w:lineRule="exact"/>
            </w:pPr>
            <w:r>
              <w:t>Because we are</w:t>
            </w:r>
            <w:r w:rsidR="00014DFE" w:rsidRPr="00014DFE">
              <w:t xml:space="preserve"> legislative audit</w:t>
            </w:r>
            <w:r>
              <w:t>ors</w:t>
            </w:r>
            <w:r w:rsidR="00014DFE" w:rsidRPr="00014DFE">
              <w:t xml:space="preserve">, many of our assurance engagements are required by legislation, </w:t>
            </w:r>
            <w:r>
              <w:t>but</w:t>
            </w:r>
            <w:r w:rsidR="00014DFE" w:rsidRPr="00014DFE">
              <w:t xml:space="preserve"> others are conducted at </w:t>
            </w:r>
            <w:r>
              <w:t xml:space="preserve">our </w:t>
            </w:r>
            <w:r w:rsidR="00014DFE" w:rsidRPr="00014DFE">
              <w:t xml:space="preserve">discretion. The </w:t>
            </w:r>
            <w:r w:rsidR="00B11730">
              <w:t>OAG</w:t>
            </w:r>
            <w:r w:rsidR="00014DFE" w:rsidRPr="00014DFE">
              <w:t xml:space="preserve"> applies acceptance and continuance </w:t>
            </w:r>
            <w:r w:rsidR="00C52131">
              <w:t xml:space="preserve">considerations </w:t>
            </w:r>
            <w:r w:rsidR="00014DFE" w:rsidRPr="00014DFE">
              <w:t xml:space="preserve">to all of its assurance engagements, recognizing that the </w:t>
            </w:r>
            <w:r w:rsidR="00C52131">
              <w:t>considerations</w:t>
            </w:r>
            <w:r w:rsidR="002C5680">
              <w:t xml:space="preserve"> may</w:t>
            </w:r>
            <w:r w:rsidR="00014DFE" w:rsidRPr="00014DFE">
              <w:t xml:space="preserve"> apply differently to different types of assurance engagements. Acceptance and continuance procedures provide valuable information to the </w:t>
            </w:r>
            <w:r w:rsidR="00B11730">
              <w:t>OAG</w:t>
            </w:r>
            <w:r w:rsidR="00014DFE" w:rsidRPr="00014DFE">
              <w:t xml:space="preserve"> for performing risk assessments and carrying out reporting responsibilities.</w:t>
            </w:r>
          </w:p>
          <w:p w14:paraId="5C8533B1" w14:textId="4971C6D6" w:rsidR="00367FA8" w:rsidRDefault="00367FA8" w:rsidP="00135EAC">
            <w:pPr>
              <w:spacing w:before="240" w:after="240" w:line="300" w:lineRule="exact"/>
            </w:pPr>
            <w:r>
              <w:t xml:space="preserve">Before accepting </w:t>
            </w:r>
            <w:r w:rsidR="00E7669B">
              <w:t>a new</w:t>
            </w:r>
            <w:r>
              <w:t xml:space="preserve"> </w:t>
            </w:r>
            <w:r w:rsidR="00C16224">
              <w:t xml:space="preserve">financial audit </w:t>
            </w:r>
            <w:r>
              <w:t>engagement,</w:t>
            </w:r>
            <w:r w:rsidR="00E7669B">
              <w:t xml:space="preserve"> </w:t>
            </w:r>
            <w:r w:rsidR="001264E9">
              <w:t xml:space="preserve">we </w:t>
            </w:r>
            <w:r w:rsidR="00C16224">
              <w:t>evaluat</w:t>
            </w:r>
            <w:r w:rsidR="00E35A64">
              <w:t>e</w:t>
            </w:r>
            <w:r w:rsidR="00C16224">
              <w:t xml:space="preserve"> its strategic importance to </w:t>
            </w:r>
            <w:r w:rsidR="001927C4">
              <w:t xml:space="preserve">Canadians, to </w:t>
            </w:r>
            <w:r w:rsidR="00C16224">
              <w:t>our stakeholders</w:t>
            </w:r>
            <w:r w:rsidR="00E35A64">
              <w:t>,</w:t>
            </w:r>
            <w:r w:rsidR="001927C4">
              <w:t xml:space="preserve"> </w:t>
            </w:r>
            <w:r w:rsidR="00C16224">
              <w:t xml:space="preserve">and to the </w:t>
            </w:r>
            <w:r w:rsidR="00B11730">
              <w:t>OAG</w:t>
            </w:r>
            <w:r w:rsidR="00C16224" w:rsidRPr="00C16224">
              <w:t xml:space="preserve">. </w:t>
            </w:r>
            <w:r w:rsidR="001927C4">
              <w:t xml:space="preserve">In addition, </w:t>
            </w:r>
            <w:r w:rsidR="001264E9">
              <w:t xml:space="preserve">we </w:t>
            </w:r>
            <w:r w:rsidR="001927C4">
              <w:t>also evaluate any potential issues with respect to the</w:t>
            </w:r>
            <w:r w:rsidR="00E35A64">
              <w:t xml:space="preserve"> entity</w:t>
            </w:r>
            <w:r w:rsidR="00594C3E">
              <w:t>’</w:t>
            </w:r>
            <w:r w:rsidR="00E35A64">
              <w:t>s integrity and ethical values</w:t>
            </w:r>
            <w:r w:rsidR="001927C4">
              <w:t>, our ability to p</w:t>
            </w:r>
            <w:r w:rsidR="00C16224" w:rsidRPr="001927C4">
              <w:t xml:space="preserve">erform the </w:t>
            </w:r>
            <w:r w:rsidR="001927C4">
              <w:t>e</w:t>
            </w:r>
            <w:r w:rsidR="00C16224" w:rsidRPr="001927C4">
              <w:t>ngagement</w:t>
            </w:r>
            <w:r w:rsidR="00E35A64">
              <w:t>,</w:t>
            </w:r>
            <w:r w:rsidR="001927C4">
              <w:t xml:space="preserve"> and whether any financial and operational p</w:t>
            </w:r>
            <w:r w:rsidR="00C16224" w:rsidRPr="001927C4">
              <w:t xml:space="preserve">riorities </w:t>
            </w:r>
            <w:r w:rsidR="001927C4">
              <w:t>would have an inappropriate influence on accepting the engagement.</w:t>
            </w:r>
          </w:p>
        </w:tc>
        <w:tc>
          <w:tcPr>
            <w:tcW w:w="6550" w:type="dxa"/>
          </w:tcPr>
          <w:p w14:paraId="7F99C758" w14:textId="083DC1CA" w:rsidR="00900767" w:rsidRDefault="00C52131" w:rsidP="00135EAC">
            <w:pPr>
              <w:spacing w:before="240" w:after="240" w:line="300" w:lineRule="exact"/>
            </w:pPr>
            <w:r>
              <w:t xml:space="preserve">Each year, during the planning phase </w:t>
            </w:r>
            <w:r w:rsidR="00414328">
              <w:t xml:space="preserve">and other preliminary activities associated with all of our </w:t>
            </w:r>
            <w:r>
              <w:t xml:space="preserve">assurance engagements, </w:t>
            </w:r>
            <w:r w:rsidR="00E35A64">
              <w:t xml:space="preserve">we perform </w:t>
            </w:r>
            <w:r>
              <w:t>a continuance assessment to evaluate existing entity relationships</w:t>
            </w:r>
            <w:r w:rsidR="00900767">
              <w:t>. Factors considered include, but are not limited to</w:t>
            </w:r>
            <w:r w:rsidR="001264E9">
              <w:t>,</w:t>
            </w:r>
          </w:p>
          <w:p w14:paraId="664F156B" w14:textId="44400DC4" w:rsidR="00900767" w:rsidRPr="00414328" w:rsidRDefault="00900767" w:rsidP="00135EAC">
            <w:pPr>
              <w:numPr>
                <w:ilvl w:val="0"/>
                <w:numId w:val="17"/>
              </w:numPr>
              <w:spacing w:before="240" w:after="240" w:line="300" w:lineRule="exact"/>
              <w:ind w:left="714" w:hanging="357"/>
            </w:pPr>
            <w:r w:rsidRPr="00414328">
              <w:rPr>
                <w:rFonts w:cs="Arial"/>
              </w:rPr>
              <w:t>the nature and circumstance of the engagement</w:t>
            </w:r>
          </w:p>
          <w:p w14:paraId="68329CD2" w14:textId="51B8766A" w:rsidR="00900767" w:rsidRPr="00414328" w:rsidRDefault="00900767" w:rsidP="00135EAC">
            <w:pPr>
              <w:numPr>
                <w:ilvl w:val="0"/>
                <w:numId w:val="17"/>
              </w:numPr>
              <w:spacing w:before="240" w:after="240" w:line="300" w:lineRule="exact"/>
              <w:ind w:left="714" w:hanging="357"/>
            </w:pPr>
            <w:r w:rsidRPr="00414328">
              <w:rPr>
                <w:rFonts w:cs="Arial"/>
              </w:rPr>
              <w:t xml:space="preserve">the availability of appropriate </w:t>
            </w:r>
            <w:r w:rsidR="00B11730">
              <w:rPr>
                <w:rFonts w:cs="Arial"/>
              </w:rPr>
              <w:t xml:space="preserve">human, technological, and intellectual </w:t>
            </w:r>
            <w:r w:rsidRPr="00414328">
              <w:rPr>
                <w:rFonts w:cs="Arial"/>
              </w:rPr>
              <w:t>resources</w:t>
            </w:r>
          </w:p>
          <w:p w14:paraId="2087BAEB" w14:textId="1F16CF75" w:rsidR="00900767" w:rsidRPr="00414328" w:rsidRDefault="00900767" w:rsidP="00135EAC">
            <w:pPr>
              <w:numPr>
                <w:ilvl w:val="0"/>
                <w:numId w:val="17"/>
              </w:numPr>
              <w:spacing w:before="240" w:after="240" w:line="300" w:lineRule="exact"/>
              <w:ind w:left="714" w:hanging="357"/>
            </w:pPr>
            <w:r w:rsidRPr="00414328">
              <w:rPr>
                <w:rFonts w:cs="Arial"/>
              </w:rPr>
              <w:t xml:space="preserve">the accessibility </w:t>
            </w:r>
            <w:r w:rsidR="004D1D18">
              <w:rPr>
                <w:rFonts w:cs="Arial"/>
              </w:rPr>
              <w:t>of the</w:t>
            </w:r>
            <w:r w:rsidR="004D1D18" w:rsidRPr="00414328">
              <w:rPr>
                <w:rFonts w:cs="Arial"/>
              </w:rPr>
              <w:t xml:space="preserve"> </w:t>
            </w:r>
            <w:r w:rsidRPr="00414328">
              <w:rPr>
                <w:rFonts w:cs="Arial"/>
              </w:rPr>
              <w:t>information</w:t>
            </w:r>
          </w:p>
          <w:p w14:paraId="7163C421" w14:textId="2662DA0D" w:rsidR="00900767" w:rsidRPr="00414328" w:rsidRDefault="00900767" w:rsidP="00135EAC">
            <w:pPr>
              <w:numPr>
                <w:ilvl w:val="0"/>
                <w:numId w:val="17"/>
              </w:numPr>
              <w:spacing w:before="240" w:after="240" w:line="300" w:lineRule="exact"/>
              <w:ind w:left="714" w:hanging="357"/>
            </w:pPr>
            <w:r w:rsidRPr="00414328">
              <w:rPr>
                <w:rFonts w:cs="Arial"/>
              </w:rPr>
              <w:t xml:space="preserve">the </w:t>
            </w:r>
            <w:r w:rsidR="004D1D18" w:rsidRPr="00414328">
              <w:rPr>
                <w:rFonts w:cs="Arial"/>
              </w:rPr>
              <w:t>entity</w:t>
            </w:r>
            <w:r w:rsidR="004D1D18">
              <w:rPr>
                <w:rFonts w:cs="Arial"/>
              </w:rPr>
              <w:t>’s</w:t>
            </w:r>
            <w:r w:rsidR="004D1D18" w:rsidRPr="00414328">
              <w:rPr>
                <w:rFonts w:cs="Arial"/>
              </w:rPr>
              <w:t xml:space="preserve"> </w:t>
            </w:r>
            <w:r w:rsidRPr="00414328">
              <w:rPr>
                <w:rFonts w:cs="Arial"/>
              </w:rPr>
              <w:t>integrity and ethical values</w:t>
            </w:r>
          </w:p>
          <w:p w14:paraId="17D52298" w14:textId="6315319E" w:rsidR="00C52131" w:rsidRPr="00414328" w:rsidRDefault="00900767" w:rsidP="00135EAC">
            <w:pPr>
              <w:numPr>
                <w:ilvl w:val="0"/>
                <w:numId w:val="17"/>
              </w:numPr>
              <w:spacing w:before="240" w:after="240" w:line="300" w:lineRule="exact"/>
              <w:ind w:left="714" w:hanging="357"/>
            </w:pPr>
            <w:r w:rsidRPr="00414328">
              <w:rPr>
                <w:rFonts w:cs="Arial"/>
              </w:rPr>
              <w:t xml:space="preserve">the </w:t>
            </w:r>
            <w:r w:rsidR="00B11730">
              <w:rPr>
                <w:rFonts w:cs="Arial"/>
              </w:rPr>
              <w:t>OAG</w:t>
            </w:r>
            <w:r w:rsidR="00004313">
              <w:rPr>
                <w:rFonts w:cs="Arial"/>
              </w:rPr>
              <w:t xml:space="preserve">’s </w:t>
            </w:r>
            <w:r w:rsidRPr="00414328">
              <w:rPr>
                <w:rFonts w:cs="Arial"/>
              </w:rPr>
              <w:t xml:space="preserve">ability to </w:t>
            </w:r>
            <w:r w:rsidR="00004313">
              <w:rPr>
                <w:rFonts w:cs="Arial"/>
              </w:rPr>
              <w:t>fulfill responsibilities in relation</w:t>
            </w:r>
            <w:r w:rsidRPr="00414328">
              <w:rPr>
                <w:rFonts w:cs="Arial"/>
              </w:rPr>
              <w:t xml:space="preserve"> </w:t>
            </w:r>
            <w:r w:rsidR="00004313">
              <w:rPr>
                <w:rFonts w:cs="Arial"/>
              </w:rPr>
              <w:t>to</w:t>
            </w:r>
            <w:r w:rsidRPr="00414328">
              <w:rPr>
                <w:rFonts w:cs="Arial"/>
              </w:rPr>
              <w:t xml:space="preserve"> relevant ethical requi</w:t>
            </w:r>
            <w:r w:rsidR="00414328">
              <w:rPr>
                <w:rFonts w:cs="Arial"/>
              </w:rPr>
              <w:t>rements</w:t>
            </w:r>
          </w:p>
          <w:p w14:paraId="5C37A2F0" w14:textId="4A7E41E2" w:rsidR="00414328" w:rsidRPr="00414328" w:rsidRDefault="00414328" w:rsidP="00135EAC">
            <w:pPr>
              <w:numPr>
                <w:ilvl w:val="0"/>
                <w:numId w:val="17"/>
              </w:numPr>
              <w:spacing w:before="240" w:after="240" w:line="300" w:lineRule="exact"/>
              <w:ind w:left="714" w:hanging="357"/>
            </w:pPr>
            <w:r>
              <w:rPr>
                <w:rFonts w:cs="Arial"/>
              </w:rPr>
              <w:t>the</w:t>
            </w:r>
            <w:r w:rsidR="004D1D18">
              <w:rPr>
                <w:rFonts w:cs="Arial"/>
              </w:rPr>
              <w:t xml:space="preserve"> OAG’s</w:t>
            </w:r>
            <w:r>
              <w:rPr>
                <w:rFonts w:cs="Arial"/>
              </w:rPr>
              <w:t xml:space="preserve"> financial and operational priorities</w:t>
            </w:r>
          </w:p>
          <w:p w14:paraId="7D1CF90C" w14:textId="1C15775D" w:rsidR="00414328" w:rsidRDefault="00004313" w:rsidP="00135EAC">
            <w:pPr>
              <w:spacing w:before="240" w:after="240" w:line="300" w:lineRule="exact"/>
            </w:pPr>
            <w:r>
              <w:t xml:space="preserve">The engagement leader remains alert </w:t>
            </w:r>
            <w:r w:rsidRPr="00014DFE">
              <w:t xml:space="preserve">to changes in circumstances that may </w:t>
            </w:r>
            <w:r w:rsidR="00B11730">
              <w:t>require</w:t>
            </w:r>
            <w:r w:rsidRPr="00014DFE">
              <w:t xml:space="preserve"> the </w:t>
            </w:r>
            <w:r w:rsidR="00B11730">
              <w:t>OAG</w:t>
            </w:r>
            <w:r w:rsidRPr="00014DFE">
              <w:t xml:space="preserve"> to withdraw (where possible) from an engagement</w:t>
            </w:r>
            <w:r>
              <w:t xml:space="preserve">. </w:t>
            </w:r>
          </w:p>
        </w:tc>
      </w:tr>
    </w:tbl>
    <w:p w14:paraId="0D707844" w14:textId="669CE939" w:rsidR="003C2F57" w:rsidRDefault="003C2F57"/>
    <w:p w14:paraId="2EC290B6" w14:textId="35E55909" w:rsidR="003C2F57" w:rsidRDefault="003C2F57">
      <w:r>
        <w:br w:type="page"/>
      </w:r>
    </w:p>
    <w:p w14:paraId="2D1E8343" w14:textId="0F9FE18F" w:rsidR="003C2F57" w:rsidRDefault="003C2F57" w:rsidP="003C2F57">
      <w:pPr>
        <w:pStyle w:val="Heading2"/>
        <w:spacing w:before="0"/>
      </w:pPr>
      <w:r>
        <w:t>Engagement performance</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014DFE" w14:paraId="1073F020" w14:textId="77777777" w:rsidTr="00014DFE">
        <w:tc>
          <w:tcPr>
            <w:tcW w:w="6550" w:type="dxa"/>
          </w:tcPr>
          <w:p w14:paraId="098AB48C" w14:textId="7E90EE97" w:rsidR="00D911A6" w:rsidRPr="003C2F57" w:rsidRDefault="00D911A6" w:rsidP="00D911A6">
            <w:pPr>
              <w:spacing w:before="240" w:after="240" w:line="300" w:lineRule="exact"/>
            </w:pPr>
            <w:r w:rsidRPr="003C2F57">
              <w:rPr>
                <w:b/>
                <w:bCs/>
              </w:rPr>
              <w:t xml:space="preserve">Supervision and </w:t>
            </w:r>
            <w:r w:rsidR="0087155F">
              <w:rPr>
                <w:b/>
                <w:bCs/>
              </w:rPr>
              <w:t>r</w:t>
            </w:r>
            <w:r w:rsidRPr="003C2F57">
              <w:rPr>
                <w:b/>
                <w:bCs/>
              </w:rPr>
              <w:t>eview</w:t>
            </w:r>
          </w:p>
          <w:p w14:paraId="293D10EA" w14:textId="6909CE75" w:rsidR="00D911A6" w:rsidRDefault="00D911A6" w:rsidP="00D911A6">
            <w:pPr>
              <w:spacing w:before="240" w:after="240" w:line="300" w:lineRule="exact"/>
            </w:pPr>
            <w:r>
              <w:t>Adequate</w:t>
            </w:r>
            <w:r w:rsidRPr="00AC400F">
              <w:t xml:space="preserve"> supervision and review by more senior members of the engagement team</w:t>
            </w:r>
            <w:r>
              <w:t xml:space="preserve"> contribute to </w:t>
            </w:r>
            <w:r w:rsidRPr="00AC400F">
              <w:t>the exercise of professional skepticism</w:t>
            </w:r>
            <w:r>
              <w:t xml:space="preserve"> by engagement team members</w:t>
            </w:r>
            <w:r w:rsidRPr="00AC400F">
              <w:t xml:space="preserve"> and</w:t>
            </w:r>
            <w:r w:rsidR="00EE5107">
              <w:t>,</w:t>
            </w:r>
            <w:r w:rsidRPr="00AC400F">
              <w:t xml:space="preserve"> therefore</w:t>
            </w:r>
            <w:r w:rsidR="00EE5107">
              <w:t>,</w:t>
            </w:r>
            <w:r w:rsidRPr="00AC400F">
              <w:t xml:space="preserve"> </w:t>
            </w:r>
            <w:r w:rsidR="004D1D18">
              <w:t xml:space="preserve">to </w:t>
            </w:r>
            <w:r w:rsidRPr="00AC400F">
              <w:t>the reasonableness of the professional judgments made by the engagement team</w:t>
            </w:r>
            <w:r>
              <w:t xml:space="preserve">. Adequate supervision and review also ensure </w:t>
            </w:r>
            <w:r w:rsidR="00EE5107">
              <w:t xml:space="preserve">that </w:t>
            </w:r>
            <w:r w:rsidRPr="003C2F57">
              <w:t>our assurance engagements are completed to the highest quality</w:t>
            </w:r>
            <w:r>
              <w:t>.</w:t>
            </w:r>
            <w:r w:rsidRPr="003C2F57">
              <w:t xml:space="preserve"> </w:t>
            </w:r>
            <w:r>
              <w:t xml:space="preserve">All team members are responsible </w:t>
            </w:r>
            <w:r w:rsidR="004D1D18">
              <w:t xml:space="preserve">for </w:t>
            </w:r>
            <w:r>
              <w:t>ensur</w:t>
            </w:r>
            <w:r w:rsidR="004D1D18">
              <w:t>ing</w:t>
            </w:r>
            <w:r>
              <w:t xml:space="preserve"> </w:t>
            </w:r>
            <w:r w:rsidR="004D1D18">
              <w:t xml:space="preserve">that the </w:t>
            </w:r>
            <w:r>
              <w:t>supervision and review</w:t>
            </w:r>
            <w:r w:rsidR="004D1D18">
              <w:t xml:space="preserve"> </w:t>
            </w:r>
            <w:r w:rsidR="00A62868">
              <w:t>are</w:t>
            </w:r>
            <w:r w:rsidR="004D1D18">
              <w:t xml:space="preserve"> effective</w:t>
            </w:r>
            <w:r>
              <w:t>.</w:t>
            </w:r>
          </w:p>
          <w:p w14:paraId="26BEA160" w14:textId="781A8851" w:rsidR="00D911A6" w:rsidRPr="00463453" w:rsidRDefault="004D1D18" w:rsidP="00D911A6">
            <w:pPr>
              <w:spacing w:before="240" w:after="240" w:line="300" w:lineRule="exact"/>
            </w:pPr>
            <w:r>
              <w:t>E</w:t>
            </w:r>
            <w:r w:rsidR="00D911A6" w:rsidRPr="00463453">
              <w:t>very assurance engagement always</w:t>
            </w:r>
            <w:r>
              <w:t xml:space="preserve"> has</w:t>
            </w:r>
            <w:r w:rsidR="00D911A6" w:rsidRPr="00463453">
              <w:t xml:space="preserve"> at least </w:t>
            </w:r>
            <w:r w:rsidR="00A62868">
              <w:t>1</w:t>
            </w:r>
            <w:r w:rsidR="00A62868" w:rsidRPr="00463453">
              <w:t xml:space="preserve"> </w:t>
            </w:r>
            <w:r w:rsidR="00D911A6" w:rsidRPr="00463453">
              <w:t>level of review, and more</w:t>
            </w:r>
            <w:r w:rsidR="00EE5107">
              <w:t>-</w:t>
            </w:r>
            <w:r w:rsidR="00D911A6" w:rsidRPr="00463453">
              <w:t xml:space="preserve">experienced team members review </w:t>
            </w:r>
            <w:r>
              <w:t xml:space="preserve">the </w:t>
            </w:r>
            <w:r w:rsidR="00D911A6" w:rsidRPr="00463453">
              <w:t>work performed by less</w:t>
            </w:r>
            <w:r w:rsidR="00A62868">
              <w:t>-</w:t>
            </w:r>
            <w:r w:rsidR="00D911A6" w:rsidRPr="00463453">
              <w:t xml:space="preserve">experienced team members. </w:t>
            </w:r>
            <w:r w:rsidR="00D911A6">
              <w:t>At a minimum, the engagement leader is responsible for review</w:t>
            </w:r>
            <w:r>
              <w:t>ing</w:t>
            </w:r>
            <w:r w:rsidR="00D911A6">
              <w:t xml:space="preserve"> audit documentation related to significant matters, significant judgments</w:t>
            </w:r>
            <w:r w:rsidR="00B11730">
              <w:t>,</w:t>
            </w:r>
            <w:r w:rsidR="00D911A6">
              <w:t xml:space="preserve"> and other matters that are important and appropriate to review in the engagement leader’s judgment. </w:t>
            </w:r>
            <w:r w:rsidR="00D911A6" w:rsidRPr="00463453">
              <w:t xml:space="preserve">The evidence of </w:t>
            </w:r>
            <w:r w:rsidR="00D911A6">
              <w:t>any</w:t>
            </w:r>
            <w:r w:rsidR="00D911A6" w:rsidRPr="00463453">
              <w:t xml:space="preserve"> review must be </w:t>
            </w:r>
            <w:r w:rsidR="00AD3051">
              <w:t>documented</w:t>
            </w:r>
            <w:r w:rsidR="00D911A6" w:rsidRPr="00463453">
              <w:t>.</w:t>
            </w:r>
          </w:p>
          <w:p w14:paraId="0F8E9BA0" w14:textId="57790BE4" w:rsidR="000411AA" w:rsidRDefault="000411AA" w:rsidP="00D911A6">
            <w:pPr>
              <w:spacing w:before="240" w:after="240" w:line="300" w:lineRule="exact"/>
            </w:pPr>
          </w:p>
        </w:tc>
        <w:tc>
          <w:tcPr>
            <w:tcW w:w="6550" w:type="dxa"/>
          </w:tcPr>
          <w:p w14:paraId="76BDB31F" w14:textId="77777777" w:rsidR="00D911A6" w:rsidRPr="003C2F57" w:rsidRDefault="00D911A6" w:rsidP="00D911A6">
            <w:pPr>
              <w:spacing w:before="240" w:after="240" w:line="300" w:lineRule="exact"/>
            </w:pPr>
            <w:r w:rsidRPr="003C2F57">
              <w:rPr>
                <w:b/>
                <w:bCs/>
              </w:rPr>
              <w:t>Consultation</w:t>
            </w:r>
            <w:r>
              <w:rPr>
                <w:b/>
                <w:bCs/>
              </w:rPr>
              <w:t xml:space="preserve"> and use of specialists </w:t>
            </w:r>
          </w:p>
          <w:p w14:paraId="668DA5B8" w14:textId="4F943EE9" w:rsidR="00D911A6" w:rsidRPr="003C2F57" w:rsidRDefault="00D911A6" w:rsidP="00D911A6">
            <w:pPr>
              <w:spacing w:before="240" w:after="240" w:line="300" w:lineRule="exact"/>
            </w:pPr>
            <w:r w:rsidRPr="003C2F57">
              <w:t>Consultation during an assurance engagement is important, as it helps to promote quality</w:t>
            </w:r>
            <w:r w:rsidR="00036F2B">
              <w:t>,</w:t>
            </w:r>
            <w:r w:rsidRPr="003C2F57">
              <w:t xml:space="preserve"> improves the application of professional judgment, a</w:t>
            </w:r>
            <w:r w:rsidR="00036F2B">
              <w:t>nd</w:t>
            </w:r>
            <w:r w:rsidRPr="003C2F57">
              <w:t xml:space="preserve"> reduces the risk of error.</w:t>
            </w:r>
          </w:p>
          <w:p w14:paraId="631B6E9D" w14:textId="330538B4" w:rsidR="00D911A6" w:rsidRPr="003C2F57" w:rsidRDefault="00D911A6" w:rsidP="00D911A6">
            <w:pPr>
              <w:spacing w:before="240" w:after="240" w:line="300" w:lineRule="exact"/>
            </w:pPr>
            <w:r w:rsidRPr="003C2F57">
              <w:t xml:space="preserve">Consultation includes discussion at the appropriate professional level, with </w:t>
            </w:r>
            <w:r w:rsidR="00C54609">
              <w:t xml:space="preserve">individuals </w:t>
            </w:r>
            <w:r w:rsidRPr="003C2F57">
              <w:t xml:space="preserve">within </w:t>
            </w:r>
            <w:r w:rsidR="0038568C">
              <w:t>and</w:t>
            </w:r>
            <w:r w:rsidR="0038568C" w:rsidRPr="003C2F57">
              <w:t xml:space="preserve"> </w:t>
            </w:r>
            <w:r w:rsidRPr="003C2F57">
              <w:t xml:space="preserve">outside the </w:t>
            </w:r>
            <w:r w:rsidR="0038568C">
              <w:t>OAG</w:t>
            </w:r>
            <w:r w:rsidR="00C54609">
              <w:t xml:space="preserve"> with specialized expertise</w:t>
            </w:r>
            <w:r w:rsidRPr="003C2F57">
              <w:t>. Consultation uses appropriate research resources a</w:t>
            </w:r>
            <w:r w:rsidR="00036F2B">
              <w:t>nd</w:t>
            </w:r>
            <w:r w:rsidRPr="003C2F57">
              <w:t xml:space="preserve"> the </w:t>
            </w:r>
            <w:r w:rsidR="00975A68">
              <w:t xml:space="preserve">OAG’s </w:t>
            </w:r>
            <w:r w:rsidRPr="003C2F57">
              <w:t>collective experience and technical expertise.</w:t>
            </w:r>
          </w:p>
          <w:p w14:paraId="2E6F7705" w14:textId="049DD272" w:rsidR="00D911A6" w:rsidRDefault="00D911A6" w:rsidP="00D911A6">
            <w:pPr>
              <w:spacing w:before="240" w:after="240" w:line="300" w:lineRule="exact"/>
            </w:pPr>
            <w:r w:rsidRPr="003C2F57">
              <w:t>Consultation is advantageous for reaching sound conclusions</w:t>
            </w:r>
            <w:r w:rsidR="0038568C">
              <w:t xml:space="preserve"> and</w:t>
            </w:r>
            <w:r w:rsidRPr="003C2F57">
              <w:t xml:space="preserve"> for staff development and training. The </w:t>
            </w:r>
            <w:r w:rsidR="0038568C">
              <w:t>e</w:t>
            </w:r>
            <w:r w:rsidRPr="003C2F57">
              <w:t xml:space="preserve">ngagement </w:t>
            </w:r>
            <w:r w:rsidR="0038568C">
              <w:t>l</w:t>
            </w:r>
            <w:r w:rsidRPr="003C2F57">
              <w:t>eader is accountable for consultations and for ensuring that appropriate consultation takes place</w:t>
            </w:r>
            <w:r w:rsidR="00036F2B">
              <w:t xml:space="preserve"> promptly</w:t>
            </w:r>
            <w:r w:rsidRPr="003C2F57">
              <w:t xml:space="preserve"> when required or needed.</w:t>
            </w:r>
          </w:p>
          <w:p w14:paraId="6CF51001" w14:textId="1AF893D9" w:rsidR="005C400B" w:rsidRDefault="00D911A6" w:rsidP="004045F9">
            <w:pPr>
              <w:spacing w:before="240" w:after="240" w:line="300" w:lineRule="exact"/>
            </w:pPr>
            <w:r>
              <w:t xml:space="preserve">Engagement teams </w:t>
            </w:r>
            <w:r w:rsidR="00036F2B">
              <w:t>must</w:t>
            </w:r>
            <w:r>
              <w:t xml:space="preserve"> consult</w:t>
            </w:r>
            <w:r w:rsidR="00C51C39">
              <w:t xml:space="preserve"> </w:t>
            </w:r>
            <w:r>
              <w:t xml:space="preserve">internal or external specialists or senior </w:t>
            </w:r>
            <w:r w:rsidR="00B11730">
              <w:t>OAG</w:t>
            </w:r>
            <w:r>
              <w:t xml:space="preserve"> staff when dealing with difficult or contentious matters requiring specialized professional or technical knowledge or experience. Depending on facts and circumstances, e</w:t>
            </w:r>
            <w:r w:rsidRPr="003C2F57">
              <w:t>ngagement teams are also encourag</w:t>
            </w:r>
            <w:r>
              <w:t>ed to consult on other matters.</w:t>
            </w:r>
          </w:p>
        </w:tc>
      </w:tr>
    </w:tbl>
    <w:p w14:paraId="15A2C988" w14:textId="77777777" w:rsidR="002C6A20" w:rsidRDefault="002C6A20">
      <w:pPr>
        <w:sectPr w:rsidR="002C6A20" w:rsidSect="00A42D7B">
          <w:pgSz w:w="15842" w:h="12242" w:orient="landscape" w:code="1"/>
          <w:pgMar w:top="1440" w:right="1440" w:bottom="1152" w:left="1282" w:header="720" w:footer="720" w:gutter="0"/>
          <w:cols w:space="720"/>
          <w:titlePg/>
          <w:docGrid w:linePitch="299"/>
        </w:sectPr>
      </w:pPr>
    </w:p>
    <w:p w14:paraId="6FEA213A" w14:textId="77777777" w:rsidR="002C6A20" w:rsidRDefault="002C6A20" w:rsidP="002C6A20">
      <w:pPr>
        <w:pStyle w:val="Heading2"/>
        <w:spacing w:before="0"/>
      </w:pPr>
      <w:r>
        <w:t>Engagement performance</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014DFE" w14:paraId="4A626D62" w14:textId="77777777" w:rsidTr="00014DFE">
        <w:tc>
          <w:tcPr>
            <w:tcW w:w="6550" w:type="dxa"/>
          </w:tcPr>
          <w:p w14:paraId="55724848" w14:textId="77777777" w:rsidR="00D911A6" w:rsidRDefault="00D911A6" w:rsidP="00135EAC">
            <w:pPr>
              <w:spacing w:before="240" w:after="240" w:line="300" w:lineRule="exact"/>
              <w:rPr>
                <w:b/>
              </w:rPr>
            </w:pPr>
            <w:r w:rsidRPr="005639F2">
              <w:rPr>
                <w:b/>
              </w:rPr>
              <w:t>Differences of opinion</w:t>
            </w:r>
          </w:p>
          <w:p w14:paraId="1C4BD42A" w14:textId="30FA4A01" w:rsidR="00D911A6" w:rsidRDefault="00D911A6" w:rsidP="00135EAC">
            <w:pPr>
              <w:spacing w:before="240" w:after="240" w:line="300" w:lineRule="exact"/>
              <w:rPr>
                <w:b/>
              </w:rPr>
            </w:pPr>
            <w:r w:rsidRPr="0021537D">
              <w:t>When significant disagreements arise within the engagement team</w:t>
            </w:r>
            <w:r w:rsidR="00432FAD">
              <w:t>,</w:t>
            </w:r>
            <w:r w:rsidR="00A45173" w:rsidRPr="0021537D">
              <w:t xml:space="preserve"> </w:t>
            </w:r>
            <w:r w:rsidR="00432FAD">
              <w:t xml:space="preserve">with </w:t>
            </w:r>
            <w:r w:rsidRPr="0021537D">
              <w:t xml:space="preserve">those performing activities within the </w:t>
            </w:r>
            <w:r w:rsidR="00B11730">
              <w:t>OAG</w:t>
            </w:r>
            <w:r w:rsidRPr="0021537D">
              <w:t>’s system of quality management, including those consulted (</w:t>
            </w:r>
            <w:r w:rsidR="00C51C39">
              <w:t>such as</w:t>
            </w:r>
            <w:r w:rsidRPr="0021537D">
              <w:t xml:space="preserve"> internal specialists)</w:t>
            </w:r>
            <w:r w:rsidR="00C51C39">
              <w:t>,</w:t>
            </w:r>
            <w:r w:rsidRPr="0021537D">
              <w:t xml:space="preserve"> or between the engagement leader and the engagement quality reviewer</w:t>
            </w:r>
            <w:r w:rsidR="00C9727F">
              <w:t xml:space="preserve">, </w:t>
            </w:r>
            <w:r w:rsidR="00AD3051">
              <w:t xml:space="preserve">a </w:t>
            </w:r>
            <w:r w:rsidRPr="0021537D">
              <w:t>process</w:t>
            </w:r>
            <w:r w:rsidR="00EA274A">
              <w:t xml:space="preserve"> to</w:t>
            </w:r>
            <w:r w:rsidRPr="0021537D">
              <w:t xml:space="preserve"> </w:t>
            </w:r>
            <w:r w:rsidR="00EA274A">
              <w:t>resolve</w:t>
            </w:r>
            <w:r w:rsidR="00EA274A" w:rsidRPr="0021537D">
              <w:t xml:space="preserve"> </w:t>
            </w:r>
            <w:r w:rsidR="00EA274A">
              <w:t>differences of opinion</w:t>
            </w:r>
            <w:r w:rsidR="00EA274A" w:rsidRPr="0021537D">
              <w:t xml:space="preserve"> </w:t>
            </w:r>
            <w:r w:rsidRPr="0021537D">
              <w:t>offers direction for escalating the discussion until the matter is satisfactorily resolved.</w:t>
            </w:r>
            <w:r w:rsidRPr="005639F2">
              <w:rPr>
                <w:b/>
              </w:rPr>
              <w:t xml:space="preserve"> </w:t>
            </w:r>
          </w:p>
          <w:p w14:paraId="24171937" w14:textId="3C030F30" w:rsidR="00D911A6" w:rsidRPr="0021537D" w:rsidRDefault="00D911A6" w:rsidP="00135EAC">
            <w:pPr>
              <w:spacing w:before="240" w:after="240" w:line="300" w:lineRule="exact"/>
            </w:pPr>
            <w:r w:rsidRPr="0021537D">
              <w:t xml:space="preserve">We follow a </w:t>
            </w:r>
            <w:r w:rsidR="00EA274A">
              <w:t>3</w:t>
            </w:r>
            <w:r w:rsidRPr="0021537D">
              <w:t>-step process to resolve difference</w:t>
            </w:r>
            <w:r w:rsidR="00EA274A">
              <w:t>s</w:t>
            </w:r>
            <w:r w:rsidRPr="0021537D">
              <w:t xml:space="preserve"> of opinion:</w:t>
            </w:r>
          </w:p>
          <w:p w14:paraId="252F112C" w14:textId="5C6A7B47" w:rsidR="00D911A6" w:rsidRPr="0021537D" w:rsidRDefault="00A45173" w:rsidP="00C9727F">
            <w:pPr>
              <w:numPr>
                <w:ilvl w:val="0"/>
                <w:numId w:val="29"/>
              </w:numPr>
              <w:spacing w:before="240" w:after="240" w:line="300" w:lineRule="exact"/>
            </w:pPr>
            <w:r>
              <w:t xml:space="preserve">a </w:t>
            </w:r>
            <w:r w:rsidR="00EA274A">
              <w:t>d</w:t>
            </w:r>
            <w:r w:rsidR="00D911A6" w:rsidRPr="0021537D">
              <w:t>irect settlement</w:t>
            </w:r>
          </w:p>
          <w:p w14:paraId="19B295AF" w14:textId="7C0840A2" w:rsidR="00D911A6" w:rsidRPr="0021537D" w:rsidRDefault="00EA274A" w:rsidP="00C9727F">
            <w:pPr>
              <w:numPr>
                <w:ilvl w:val="0"/>
                <w:numId w:val="29"/>
              </w:numPr>
              <w:spacing w:before="240" w:after="240" w:line="300" w:lineRule="exact"/>
            </w:pPr>
            <w:r>
              <w:t>a</w:t>
            </w:r>
            <w:r w:rsidR="00D911A6" w:rsidRPr="0021537D">
              <w:t>rbitration</w:t>
            </w:r>
          </w:p>
          <w:p w14:paraId="73252619" w14:textId="63A491FE" w:rsidR="00D911A6" w:rsidRPr="0021537D" w:rsidRDefault="00A45173" w:rsidP="00C9727F">
            <w:pPr>
              <w:numPr>
                <w:ilvl w:val="0"/>
                <w:numId w:val="29"/>
              </w:numPr>
              <w:spacing w:before="240" w:after="240" w:line="300" w:lineRule="exact"/>
            </w:pPr>
            <w:r>
              <w:t xml:space="preserve">an </w:t>
            </w:r>
            <w:r w:rsidR="00EA274A">
              <w:t>a</w:t>
            </w:r>
            <w:r w:rsidR="00D911A6" w:rsidRPr="0021537D">
              <w:t>ppeal</w:t>
            </w:r>
          </w:p>
          <w:p w14:paraId="6F2D8B94" w14:textId="4F67DBF6" w:rsidR="00D314A3" w:rsidRDefault="00D911A6" w:rsidP="00135EAC">
            <w:pPr>
              <w:spacing w:before="240" w:after="240" w:line="300" w:lineRule="exact"/>
            </w:pPr>
            <w:r w:rsidRPr="007B2761">
              <w:t>If</w:t>
            </w:r>
            <w:r>
              <w:rPr>
                <w:b/>
              </w:rPr>
              <w:t xml:space="preserve"> </w:t>
            </w:r>
            <w:r w:rsidRPr="007B2761">
              <w:t>the difference of opinion cannot be resolved directly, the engagement leader documents the disagreement with the alternative positions and escalate</w:t>
            </w:r>
            <w:r w:rsidR="00EA274A">
              <w:t>s</w:t>
            </w:r>
            <w:r w:rsidRPr="007B2761">
              <w:t xml:space="preserve"> the matter to arbitration. Arbitration is typically performed by a panel </w:t>
            </w:r>
            <w:r w:rsidR="00C162DE">
              <w:t>that is</w:t>
            </w:r>
            <w:r>
              <w:t xml:space="preserve"> </w:t>
            </w:r>
            <w:r w:rsidRPr="007B2761">
              <w:t>normally comp</w:t>
            </w:r>
            <w:r w:rsidR="00C162DE">
              <w:t>o</w:t>
            </w:r>
            <w:r w:rsidRPr="007B2761">
              <w:t>sed of assistant auditors general. If there is dissatisfaction with the appropriateness of the arbitrators’ decision, either part</w:t>
            </w:r>
            <w:r w:rsidR="00C162DE">
              <w:t>y</w:t>
            </w:r>
            <w:r w:rsidRPr="007B2761">
              <w:t xml:space="preserve"> can make a final appeal to the Auditor General or </w:t>
            </w:r>
            <w:r w:rsidR="00C162DE">
              <w:t xml:space="preserve">to </w:t>
            </w:r>
            <w:r w:rsidRPr="007B2761">
              <w:t>an individual nominated by the Auditor General to hear the appeal and make a final determination</w:t>
            </w:r>
            <w:r>
              <w:t>.</w:t>
            </w:r>
          </w:p>
        </w:tc>
        <w:tc>
          <w:tcPr>
            <w:tcW w:w="6550" w:type="dxa"/>
          </w:tcPr>
          <w:p w14:paraId="7D5E49B7" w14:textId="5E6E42AF" w:rsidR="00B55022" w:rsidRPr="003C2F57" w:rsidRDefault="00B55022" w:rsidP="00135EAC">
            <w:pPr>
              <w:spacing w:before="240" w:after="240" w:line="300" w:lineRule="exact"/>
            </w:pPr>
            <w:r w:rsidRPr="003C2F57">
              <w:rPr>
                <w:b/>
                <w:bCs/>
              </w:rPr>
              <w:t xml:space="preserve">Engagement </w:t>
            </w:r>
            <w:r w:rsidR="0087155F">
              <w:rPr>
                <w:b/>
                <w:bCs/>
              </w:rPr>
              <w:t>d</w:t>
            </w:r>
            <w:r w:rsidRPr="003C2F57">
              <w:rPr>
                <w:b/>
                <w:bCs/>
              </w:rPr>
              <w:t>ocument</w:t>
            </w:r>
            <w:r>
              <w:rPr>
                <w:b/>
                <w:bCs/>
              </w:rPr>
              <w:t>at</w:t>
            </w:r>
            <w:r w:rsidRPr="003C2F57">
              <w:rPr>
                <w:b/>
                <w:bCs/>
              </w:rPr>
              <w:t>ion</w:t>
            </w:r>
          </w:p>
          <w:p w14:paraId="253EDA02" w14:textId="47011701" w:rsidR="00B55022" w:rsidRPr="003C2F57" w:rsidRDefault="00AD3051" w:rsidP="00135EAC">
            <w:pPr>
              <w:spacing w:before="240" w:after="240" w:line="300" w:lineRule="exact"/>
            </w:pPr>
            <w:r>
              <w:t>E</w:t>
            </w:r>
            <w:r w:rsidR="00B55022" w:rsidRPr="003C2F57">
              <w:t>ngagement documentation</w:t>
            </w:r>
            <w:r>
              <w:t xml:space="preserve"> </w:t>
            </w:r>
            <w:r w:rsidR="00B55022" w:rsidRPr="003C2F57">
              <w:t>addresses the confidentiality, safe custody, integrity, accessibility, retrievability</w:t>
            </w:r>
            <w:r w:rsidR="00EB3F57">
              <w:t>,</w:t>
            </w:r>
            <w:r w:rsidR="00B55022" w:rsidRPr="003C2F57">
              <w:t xml:space="preserve"> and retention of engagement documentation and the final</w:t>
            </w:r>
            <w:r w:rsidR="00EB3F57">
              <w:t>, timely</w:t>
            </w:r>
            <w:r w:rsidR="00B55022" w:rsidRPr="003C2F57">
              <w:t xml:space="preserve"> assembly of eng</w:t>
            </w:r>
            <w:r w:rsidR="00B55022">
              <w:t>agement files.</w:t>
            </w:r>
          </w:p>
          <w:p w14:paraId="773E412F" w14:textId="27419778" w:rsidR="00B55022" w:rsidRDefault="00B55022" w:rsidP="00135EAC">
            <w:pPr>
              <w:spacing w:before="240" w:after="240" w:line="300" w:lineRule="exact"/>
            </w:pPr>
            <w:r w:rsidRPr="003C2F57">
              <w:t xml:space="preserve">The </w:t>
            </w:r>
            <w:r w:rsidR="00B11730">
              <w:t>OAG</w:t>
            </w:r>
            <w:r w:rsidRPr="003C2F57">
              <w:t xml:space="preserve"> has established policies and procedures addressing each of the above.</w:t>
            </w:r>
            <w:r>
              <w:t xml:space="preserve"> For example, p</w:t>
            </w:r>
            <w:r w:rsidRPr="00D911A6">
              <w:t xml:space="preserve">rotected and classified information </w:t>
            </w:r>
            <w:r w:rsidR="00A45173">
              <w:t>must</w:t>
            </w:r>
            <w:r w:rsidR="00A45173" w:rsidRPr="00D911A6">
              <w:t xml:space="preserve"> </w:t>
            </w:r>
            <w:r w:rsidRPr="00D911A6">
              <w:t xml:space="preserve">be labelled, copied, stored, transmitted, and disposed of according to the </w:t>
            </w:r>
            <w:r w:rsidR="00B11730">
              <w:t>OAG</w:t>
            </w:r>
            <w:r w:rsidRPr="00D911A6">
              <w:t xml:space="preserve">’s security </w:t>
            </w:r>
            <w:r w:rsidR="002C6A20">
              <w:t>policies and guidance</w:t>
            </w:r>
            <w:r w:rsidRPr="00D911A6">
              <w:t>.</w:t>
            </w:r>
            <w:r w:rsidR="00C32947">
              <w:t xml:space="preserve"> </w:t>
            </w:r>
            <w:r w:rsidR="002C6A20">
              <w:t>E</w:t>
            </w:r>
            <w:r>
              <w:t>lectronic sign</w:t>
            </w:r>
            <w:r w:rsidR="00A62868">
              <w:t>-</w:t>
            </w:r>
            <w:r>
              <w:t>offs in our audit working paper software assist in d</w:t>
            </w:r>
            <w:r w:rsidR="00C32947">
              <w:t>ocumen</w:t>
            </w:r>
            <w:r>
              <w:t>ti</w:t>
            </w:r>
            <w:r w:rsidR="002C6A20">
              <w:t>ng</w:t>
            </w:r>
            <w:r>
              <w:t xml:space="preserve"> </w:t>
            </w:r>
            <w:r w:rsidRPr="007D0EB2">
              <w:t>when and by whom engagement documentation was created, changed, or reviewed</w:t>
            </w:r>
            <w:r w:rsidRPr="00B55022">
              <w:t>.</w:t>
            </w:r>
          </w:p>
          <w:p w14:paraId="41508DF3" w14:textId="1C49F510" w:rsidR="0021537D" w:rsidRPr="005639F2" w:rsidRDefault="0021537D" w:rsidP="00135EAC">
            <w:pPr>
              <w:spacing w:before="240" w:after="240" w:line="300" w:lineRule="exact"/>
              <w:rPr>
                <w:b/>
              </w:rPr>
            </w:pPr>
          </w:p>
        </w:tc>
      </w:tr>
    </w:tbl>
    <w:p w14:paraId="3C4AF267" w14:textId="77777777" w:rsidR="002C6A20" w:rsidRDefault="002C6A20" w:rsidP="002C6A20">
      <w:pPr>
        <w:pStyle w:val="Heading2"/>
        <w:spacing w:before="0"/>
      </w:pPr>
      <w:r>
        <w:t>Engagement performance</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6736BB" w14:paraId="4932498A" w14:textId="77777777" w:rsidTr="00014DFE">
        <w:tc>
          <w:tcPr>
            <w:tcW w:w="6550" w:type="dxa"/>
          </w:tcPr>
          <w:p w14:paraId="58A39057" w14:textId="70458B5D" w:rsidR="00B55022" w:rsidRDefault="00B55022" w:rsidP="00B55022">
            <w:pPr>
              <w:spacing w:before="240" w:after="240" w:line="300" w:lineRule="exact"/>
              <w:rPr>
                <w:b/>
                <w:bCs/>
              </w:rPr>
            </w:pPr>
            <w:r w:rsidRPr="003C2F57">
              <w:rPr>
                <w:b/>
                <w:bCs/>
              </w:rPr>
              <w:t xml:space="preserve">Engagement </w:t>
            </w:r>
            <w:r w:rsidR="0087155F">
              <w:rPr>
                <w:b/>
                <w:bCs/>
              </w:rPr>
              <w:t>q</w:t>
            </w:r>
            <w:r w:rsidRPr="003C2F57">
              <w:rPr>
                <w:b/>
                <w:bCs/>
              </w:rPr>
              <w:t xml:space="preserve">uality </w:t>
            </w:r>
            <w:r w:rsidR="0087155F">
              <w:rPr>
                <w:b/>
                <w:bCs/>
              </w:rPr>
              <w:t>r</w:t>
            </w:r>
            <w:r w:rsidRPr="003C2F57">
              <w:rPr>
                <w:b/>
                <w:bCs/>
              </w:rPr>
              <w:t>eview</w:t>
            </w:r>
          </w:p>
          <w:p w14:paraId="15E53911" w14:textId="4446AA48" w:rsidR="00B55022" w:rsidRPr="003C2F57" w:rsidRDefault="00B55022" w:rsidP="00B55022">
            <w:pPr>
              <w:spacing w:before="240" w:after="240" w:line="300" w:lineRule="exact"/>
            </w:pPr>
            <w:r>
              <w:t>Engagement q</w:t>
            </w:r>
            <w:r w:rsidRPr="003C2F57">
              <w:t>uality reviews objective</w:t>
            </w:r>
            <w:r w:rsidR="00597FD4">
              <w:t>ly</w:t>
            </w:r>
            <w:r w:rsidRPr="003C2F57">
              <w:t xml:space="preserve"> evaluat</w:t>
            </w:r>
            <w:r w:rsidR="00597FD4">
              <w:t>e</w:t>
            </w:r>
            <w:r w:rsidRPr="003C2F57">
              <w:t xml:space="preserve"> the </w:t>
            </w:r>
            <w:r w:rsidR="00597FD4" w:rsidRPr="003C2F57">
              <w:t>engagement team</w:t>
            </w:r>
            <w:r w:rsidR="00597FD4">
              <w:t>’s</w:t>
            </w:r>
            <w:r w:rsidR="00597FD4" w:rsidRPr="003C2F57">
              <w:t xml:space="preserve"> </w:t>
            </w:r>
            <w:r w:rsidRPr="003C2F57">
              <w:t>significant judgments and the conclusions</w:t>
            </w:r>
            <w:r w:rsidR="00597FD4">
              <w:t xml:space="preserve"> the</w:t>
            </w:r>
            <w:r w:rsidR="0001048A">
              <w:t xml:space="preserve"> team</w:t>
            </w:r>
            <w:r w:rsidRPr="003C2F57">
              <w:t xml:space="preserve"> reached in formulating th</w:t>
            </w:r>
            <w:r>
              <w:t xml:space="preserve">e assurance engagement report. Engagement quality reviews </w:t>
            </w:r>
            <w:r w:rsidR="00EF6742">
              <w:t>help reinforce the exercise of</w:t>
            </w:r>
            <w:r>
              <w:t xml:space="preserve"> professional judgment and professional skepticism</w:t>
            </w:r>
            <w:r w:rsidR="002216BB">
              <w:t xml:space="preserve"> </w:t>
            </w:r>
            <w:r w:rsidR="00BC2882">
              <w:t>by</w:t>
            </w:r>
            <w:r w:rsidR="00EF6742">
              <w:t xml:space="preserve"> </w:t>
            </w:r>
            <w:r w:rsidR="00BC2882">
              <w:t>engagement team</w:t>
            </w:r>
            <w:r w:rsidR="00EF6742">
              <w:t>s</w:t>
            </w:r>
            <w:r>
              <w:t>. Engagement q</w:t>
            </w:r>
            <w:r w:rsidRPr="003C2F57">
              <w:t xml:space="preserve">uality reviewers are assigned to each annual audit of listed entities and are assigned to other assurance engagements </w:t>
            </w:r>
            <w:r w:rsidR="009B528F">
              <w:t>on the basis of</w:t>
            </w:r>
            <w:r w:rsidRPr="003C2F57">
              <w:t xml:space="preserve"> the level of risk associated </w:t>
            </w:r>
            <w:r w:rsidR="002216BB">
              <w:t>to each of</w:t>
            </w:r>
            <w:r w:rsidRPr="003C2F57">
              <w:t xml:space="preserve"> the </w:t>
            </w:r>
            <w:r w:rsidR="002216BB">
              <w:t>remaining</w:t>
            </w:r>
            <w:r w:rsidRPr="003C2F57">
              <w:t xml:space="preserve"> assurance engagement</w:t>
            </w:r>
            <w:r w:rsidR="002216BB">
              <w:t>s</w:t>
            </w:r>
            <w:r w:rsidRPr="003C2F57">
              <w:t>.</w:t>
            </w:r>
          </w:p>
          <w:p w14:paraId="66D390E2" w14:textId="121B37C3" w:rsidR="00ED15CC" w:rsidRPr="003C2F57" w:rsidRDefault="00B55022" w:rsidP="00B55022">
            <w:pPr>
              <w:spacing w:before="240" w:after="240" w:line="300" w:lineRule="exact"/>
              <w:rPr>
                <w:b/>
                <w:bCs/>
              </w:rPr>
            </w:pPr>
            <w:r>
              <w:t>Engagement q</w:t>
            </w:r>
            <w:r w:rsidRPr="003C2F57">
              <w:t xml:space="preserve">uality reviewers </w:t>
            </w:r>
            <w:r>
              <w:t xml:space="preserve">all </w:t>
            </w:r>
            <w:r w:rsidRPr="003C2F57">
              <w:t xml:space="preserve">have the technical </w:t>
            </w:r>
            <w:r>
              <w:t>knowledge, training, experience</w:t>
            </w:r>
            <w:r w:rsidR="00B11730">
              <w:t>,</w:t>
            </w:r>
            <w:r>
              <w:t xml:space="preserve"> and time</w:t>
            </w:r>
            <w:r w:rsidRPr="003C2F57">
              <w:t xml:space="preserve"> to perform the</w:t>
            </w:r>
            <w:r w:rsidR="00DB41C2">
              <w:t>ir</w:t>
            </w:r>
            <w:r w:rsidRPr="003C2F57">
              <w:t xml:space="preserve"> role</w:t>
            </w:r>
            <w:r>
              <w:t xml:space="preserve"> effectively. All professionals who</w:t>
            </w:r>
            <w:r w:rsidRPr="003C2F57">
              <w:t xml:space="preserve"> </w:t>
            </w:r>
            <w:r>
              <w:t xml:space="preserve">perform engagement quality reviews must </w:t>
            </w:r>
            <w:r w:rsidRPr="003C2F57">
              <w:t>be</w:t>
            </w:r>
            <w:r>
              <w:t xml:space="preserve"> </w:t>
            </w:r>
            <w:r w:rsidRPr="003C2F57">
              <w:t xml:space="preserve">free of influences </w:t>
            </w:r>
            <w:r w:rsidR="009B528F">
              <w:t>that</w:t>
            </w:r>
            <w:r w:rsidR="009B528F" w:rsidRPr="003C2F57">
              <w:t xml:space="preserve"> </w:t>
            </w:r>
            <w:r w:rsidRPr="003C2F57">
              <w:t>would impair their objectivity</w:t>
            </w:r>
            <w:r w:rsidR="003047AA">
              <w:t>—particularly, influences</w:t>
            </w:r>
            <w:r w:rsidRPr="003C2F57">
              <w:t xml:space="preserve"> from the assurance engagement</w:t>
            </w:r>
            <w:r w:rsidR="002C6A20">
              <w:t xml:space="preserve"> team</w:t>
            </w:r>
            <w:r w:rsidRPr="003C2F57">
              <w:t xml:space="preserve"> and entity.</w:t>
            </w:r>
          </w:p>
        </w:tc>
        <w:tc>
          <w:tcPr>
            <w:tcW w:w="6550" w:type="dxa"/>
          </w:tcPr>
          <w:p w14:paraId="5D6A119B" w14:textId="50D1C8F5" w:rsidR="006736BB" w:rsidRPr="00810028" w:rsidRDefault="002C6A20" w:rsidP="009B528F">
            <w:pPr>
              <w:spacing w:before="240" w:after="240" w:line="300" w:lineRule="exact"/>
            </w:pPr>
            <w:r>
              <w:t xml:space="preserve">The engagement quality reviewer reviews selected documentation, such as </w:t>
            </w:r>
            <w:r w:rsidRPr="00C53191">
              <w:t>the engagement team</w:t>
            </w:r>
            <w:r w:rsidR="00B11730">
              <w:t>’</w:t>
            </w:r>
            <w:r w:rsidRPr="00C53191">
              <w:t>s analysis of significant risks</w:t>
            </w:r>
            <w:r>
              <w:t xml:space="preserve"> and </w:t>
            </w:r>
            <w:r w:rsidRPr="00C53191">
              <w:t>the adequacy of the planned responses</w:t>
            </w:r>
            <w:r>
              <w:t>, and discusses significant matters and significant judgments with key members of the engagement team</w:t>
            </w:r>
            <w:r w:rsidRPr="00C53191">
              <w:t xml:space="preserve">. </w:t>
            </w:r>
            <w:r>
              <w:t>The engagement quality review is complete</w:t>
            </w:r>
            <w:r w:rsidR="009842D5">
              <w:t>d</w:t>
            </w:r>
            <w:r>
              <w:t xml:space="preserve"> when the reviewer is satisfied that all significant matters have been resolved.</w:t>
            </w:r>
            <w:r w:rsidR="00C32947">
              <w:t xml:space="preserve"> </w:t>
            </w:r>
            <w:r>
              <w:t>When a reviewer is assigned, our policies and procedures prevent the engagement report from being dated before the completion of the engagement quality review.</w:t>
            </w:r>
          </w:p>
        </w:tc>
      </w:tr>
    </w:tbl>
    <w:p w14:paraId="703C0F3B" w14:textId="5741C0A6" w:rsidR="003C2F57" w:rsidRDefault="003C2F57">
      <w:r>
        <w:br w:type="page"/>
      </w:r>
    </w:p>
    <w:p w14:paraId="62C73ED5" w14:textId="0CBAD75F" w:rsidR="003C2F57" w:rsidRDefault="001A2799" w:rsidP="003C2F57">
      <w:pPr>
        <w:pStyle w:val="Heading2"/>
        <w:spacing w:before="0"/>
      </w:pPr>
      <w:r>
        <w:t>R</w:t>
      </w:r>
      <w:r w:rsidR="003C2F57">
        <w:t>esources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014DFE" w14:paraId="05AE123B" w14:textId="77777777" w:rsidTr="00014DFE">
        <w:tc>
          <w:tcPr>
            <w:tcW w:w="6550" w:type="dxa"/>
          </w:tcPr>
          <w:p w14:paraId="6D520451" w14:textId="7E7C8125" w:rsidR="001A2799" w:rsidRPr="00111E34" w:rsidRDefault="001A2799" w:rsidP="003C2F57">
            <w:pPr>
              <w:spacing w:before="240" w:after="240" w:line="300" w:lineRule="exact"/>
              <w:rPr>
                <w:b/>
              </w:rPr>
            </w:pPr>
            <w:r w:rsidRPr="00111E34">
              <w:rPr>
                <w:b/>
              </w:rPr>
              <w:t>Human resources</w:t>
            </w:r>
          </w:p>
          <w:p w14:paraId="522ACFA7" w14:textId="1B475E17" w:rsidR="003C2F57" w:rsidRPr="0099326F" w:rsidRDefault="003C2F57" w:rsidP="003C2F57">
            <w:pPr>
              <w:spacing w:before="240" w:after="240" w:line="300" w:lineRule="exact"/>
            </w:pPr>
            <w:r w:rsidRPr="0099326F">
              <w:t xml:space="preserve">A diverse and inclusive workplace </w:t>
            </w:r>
            <w:r w:rsidR="00E975CA">
              <w:t>is an important part of</w:t>
            </w:r>
            <w:r w:rsidR="00AF001B">
              <w:t xml:space="preserve"> our c</w:t>
            </w:r>
            <w:r w:rsidRPr="0099326F">
              <w:t>ulture and values. We value the different educational, professional, and cultural backgrounds within our team</w:t>
            </w:r>
            <w:r w:rsidR="005A77B7">
              <w:t>s,</w:t>
            </w:r>
            <w:r w:rsidRPr="0099326F">
              <w:t xml:space="preserve"> </w:t>
            </w:r>
            <w:r w:rsidR="005A77B7">
              <w:t>which</w:t>
            </w:r>
            <w:r w:rsidR="005A77B7" w:rsidRPr="0099326F">
              <w:t xml:space="preserve"> </w:t>
            </w:r>
            <w:r w:rsidRPr="0099326F">
              <w:t>helps us to continue to provide Canadians with objective information to support the accountability of government institutions. Our s</w:t>
            </w:r>
            <w:r w:rsidR="00AF001B">
              <w:t xml:space="preserve">ystems </w:t>
            </w:r>
            <w:r w:rsidRPr="0099326F">
              <w:t xml:space="preserve">and processes are </w:t>
            </w:r>
            <w:r w:rsidR="00AF001B">
              <w:t>designed</w:t>
            </w:r>
            <w:r w:rsidRPr="0099326F">
              <w:t xml:space="preserve"> to promote equity, ensuring that </w:t>
            </w:r>
            <w:r w:rsidR="00E975CA">
              <w:t xml:space="preserve">every </w:t>
            </w:r>
            <w:r w:rsidR="009B528F">
              <w:t>person</w:t>
            </w:r>
            <w:r w:rsidR="009B528F" w:rsidRPr="0099326F">
              <w:t xml:space="preserve"> </w:t>
            </w:r>
            <w:r w:rsidRPr="0099326F">
              <w:t xml:space="preserve">has </w:t>
            </w:r>
            <w:r w:rsidR="00AF001B">
              <w:t>an equal opportunity</w:t>
            </w:r>
            <w:r w:rsidRPr="0099326F">
              <w:t xml:space="preserve"> to reach their full potential.</w:t>
            </w:r>
          </w:p>
          <w:p w14:paraId="277B096D" w14:textId="432E2854" w:rsidR="003C2F57" w:rsidRPr="0099326F" w:rsidRDefault="00E975CA" w:rsidP="003C2F57">
            <w:pPr>
              <w:spacing w:before="240" w:after="240" w:line="300" w:lineRule="exact"/>
            </w:pPr>
            <w:r>
              <w:rPr>
                <w:lang w:val="en-US"/>
              </w:rPr>
              <w:t xml:space="preserve">For both entry-level and experienced hires, </w:t>
            </w:r>
            <w:r w:rsidR="00B11730">
              <w:rPr>
                <w:lang w:val="en-US"/>
              </w:rPr>
              <w:t>the</w:t>
            </w:r>
            <w:r w:rsidR="00B11730" w:rsidRPr="0099326F">
              <w:rPr>
                <w:lang w:val="en-US"/>
              </w:rPr>
              <w:t xml:space="preserve"> </w:t>
            </w:r>
            <w:r w:rsidR="00B11730">
              <w:rPr>
                <w:lang w:val="en-US"/>
              </w:rPr>
              <w:t>OAG</w:t>
            </w:r>
            <w:r w:rsidR="003C2F57" w:rsidRPr="0099326F">
              <w:rPr>
                <w:lang w:val="en-US"/>
              </w:rPr>
              <w:t xml:space="preserve"> maintains </w:t>
            </w:r>
            <w:r w:rsidR="005A6E94">
              <w:rPr>
                <w:lang w:val="en-US"/>
              </w:rPr>
              <w:t>robust</w:t>
            </w:r>
            <w:r w:rsidR="003C2F57" w:rsidRPr="0099326F">
              <w:rPr>
                <w:lang w:val="en-US"/>
              </w:rPr>
              <w:t xml:space="preserve"> hiring standards</w:t>
            </w:r>
            <w:r>
              <w:rPr>
                <w:lang w:val="en-US"/>
              </w:rPr>
              <w:t xml:space="preserve"> that involve</w:t>
            </w:r>
            <w:r w:rsidR="005A6E94">
              <w:rPr>
                <w:lang w:val="en-US"/>
              </w:rPr>
              <w:t>, when applicable,</w:t>
            </w:r>
            <w:r w:rsidR="003C2F57" w:rsidRPr="0099326F">
              <w:rPr>
                <w:lang w:val="en-US"/>
              </w:rPr>
              <w:t xml:space="preserve"> an assessment of academic records, interviews, tests, backgrou</w:t>
            </w:r>
            <w:r w:rsidR="00C32947">
              <w:rPr>
                <w:lang w:val="en-US"/>
              </w:rPr>
              <w:t>nd checks</w:t>
            </w:r>
            <w:r w:rsidR="009B528F">
              <w:rPr>
                <w:lang w:val="en-US"/>
              </w:rPr>
              <w:t>,</w:t>
            </w:r>
            <w:r w:rsidR="00C32947">
              <w:rPr>
                <w:lang w:val="en-US"/>
              </w:rPr>
              <w:t xml:space="preserve"> and reference checks.</w:t>
            </w:r>
            <w:r w:rsidR="003C2F57" w:rsidRPr="0099326F">
              <w:rPr>
                <w:lang w:val="en-US"/>
              </w:rPr>
              <w:t xml:space="preserve"> </w:t>
            </w:r>
          </w:p>
          <w:p w14:paraId="1B391D6B" w14:textId="5CCDED6A" w:rsidR="005A6E94" w:rsidRDefault="003C2F57" w:rsidP="00014DFE">
            <w:pPr>
              <w:spacing w:before="240" w:after="240" w:line="300" w:lineRule="exact"/>
            </w:pPr>
            <w:r w:rsidRPr="0099326F">
              <w:t>Our engagement teams are structured in such a way that newer professionals have the opportunity to work alongside more</w:t>
            </w:r>
            <w:r w:rsidR="007D518D">
              <w:t>-</w:t>
            </w:r>
            <w:r w:rsidRPr="0099326F">
              <w:t xml:space="preserve">experienced professionals, allowing for valuable on-the-job training. Observing how experienced engagement team members approach </w:t>
            </w:r>
            <w:r w:rsidR="00BC2882">
              <w:t>audit matter</w:t>
            </w:r>
            <w:r w:rsidR="00BC2882" w:rsidRPr="0099326F">
              <w:t xml:space="preserve"> </w:t>
            </w:r>
            <w:r w:rsidRPr="0099326F">
              <w:t xml:space="preserve">identification, management, and resolution sharpens judgment. </w:t>
            </w:r>
          </w:p>
          <w:p w14:paraId="6EFFAD08" w14:textId="4049A42A" w:rsidR="00014DFE" w:rsidRPr="0099326F" w:rsidRDefault="00014DFE" w:rsidP="005A6E94">
            <w:pPr>
              <w:spacing w:before="240" w:after="240" w:line="300" w:lineRule="exact"/>
              <w:rPr>
                <w:lang w:val="en-US"/>
              </w:rPr>
            </w:pPr>
          </w:p>
        </w:tc>
        <w:tc>
          <w:tcPr>
            <w:tcW w:w="6550" w:type="dxa"/>
          </w:tcPr>
          <w:p w14:paraId="7B353397" w14:textId="237829DE" w:rsidR="005A6E94" w:rsidRDefault="005A6E94" w:rsidP="003C2F57">
            <w:pPr>
              <w:spacing w:before="240" w:after="240" w:line="300" w:lineRule="exact"/>
              <w:rPr>
                <w:lang w:val="en-US"/>
              </w:rPr>
            </w:pPr>
            <w:r w:rsidRPr="0099326F">
              <w:t>Participation in classroom, virtual, and on-demand training programs supplements learning that occurs through on-the-job supervision, review, coaching</w:t>
            </w:r>
            <w:r w:rsidR="00B11730">
              <w:t>,</w:t>
            </w:r>
            <w:r w:rsidRPr="0099326F">
              <w:t xml:space="preserve"> and mentoring. </w:t>
            </w:r>
            <w:r w:rsidRPr="0099326F">
              <w:rPr>
                <w:lang w:val="en-US"/>
              </w:rPr>
              <w:t>The training curriculum matches the roles and responsibilities of senior personnel and staff members as they progress in their careers.</w:t>
            </w:r>
          </w:p>
          <w:p w14:paraId="4DC69AAA" w14:textId="28FB4CA7" w:rsidR="003C2F57" w:rsidRPr="0099326F" w:rsidRDefault="009B528F" w:rsidP="003C2F57">
            <w:pPr>
              <w:spacing w:before="240" w:after="240" w:line="300" w:lineRule="exact"/>
            </w:pPr>
            <w:r>
              <w:rPr>
                <w:lang w:val="en-US"/>
              </w:rPr>
              <w:t xml:space="preserve">The </w:t>
            </w:r>
            <w:r w:rsidR="003C2F57" w:rsidRPr="0099326F">
              <w:rPr>
                <w:lang w:val="en-US"/>
              </w:rPr>
              <w:t xml:space="preserve">performance </w:t>
            </w:r>
            <w:r>
              <w:rPr>
                <w:lang w:val="en-US"/>
              </w:rPr>
              <w:t xml:space="preserve">of both senior personnel and staff </w:t>
            </w:r>
            <w:r w:rsidR="003C2F57" w:rsidRPr="0099326F">
              <w:rPr>
                <w:lang w:val="en-US"/>
              </w:rPr>
              <w:t>is evaluated throughout the year through frequent check</w:t>
            </w:r>
            <w:r>
              <w:rPr>
                <w:lang w:val="en-US"/>
              </w:rPr>
              <w:t>-</w:t>
            </w:r>
            <w:r w:rsidR="003C2F57" w:rsidRPr="0099326F">
              <w:rPr>
                <w:lang w:val="en-US"/>
              </w:rPr>
              <w:t>in conversations between managers and employees, continuous assessment and real</w:t>
            </w:r>
            <w:r w:rsidR="00B71722">
              <w:rPr>
                <w:lang w:val="en-US"/>
              </w:rPr>
              <w:t>-</w:t>
            </w:r>
            <w:r w:rsidR="003C2F57" w:rsidRPr="0099326F">
              <w:rPr>
                <w:lang w:val="en-US"/>
              </w:rPr>
              <w:t>time observations, and upward feedback. In addition, performance is formally assessed on each individual assignment. The performance management process captures information about objectives, achievements, strengths</w:t>
            </w:r>
            <w:r w:rsidR="00B11730">
              <w:rPr>
                <w:lang w:val="en-US"/>
              </w:rPr>
              <w:t>,</w:t>
            </w:r>
            <w:r w:rsidR="003C2F57" w:rsidRPr="0099326F">
              <w:rPr>
                <w:lang w:val="en-US"/>
              </w:rPr>
              <w:t xml:space="preserve"> and areas for development</w:t>
            </w:r>
            <w:r w:rsidR="00B11730">
              <w:rPr>
                <w:lang w:val="en-US"/>
              </w:rPr>
              <w:t xml:space="preserve"> and </w:t>
            </w:r>
            <w:r w:rsidR="003C2F57" w:rsidRPr="0099326F">
              <w:rPr>
                <w:lang w:val="en-US"/>
              </w:rPr>
              <w:t>improvement.</w:t>
            </w:r>
          </w:p>
          <w:p w14:paraId="570279A7" w14:textId="5262B1EC" w:rsidR="003040C4" w:rsidRPr="007F2412" w:rsidRDefault="00730A7F" w:rsidP="007F2412">
            <w:pPr>
              <w:spacing w:before="240" w:after="240" w:line="300" w:lineRule="exact"/>
              <w:rPr>
                <w:lang w:val="en-US"/>
              </w:rPr>
            </w:pPr>
            <w:r w:rsidRPr="007F2412">
              <w:rPr>
                <w:lang w:val="en-US"/>
              </w:rPr>
              <w:t xml:space="preserve">The </w:t>
            </w:r>
            <w:r w:rsidR="00B11730">
              <w:rPr>
                <w:lang w:val="en-US"/>
              </w:rPr>
              <w:t>OAG</w:t>
            </w:r>
            <w:r w:rsidRPr="007F2412">
              <w:rPr>
                <w:lang w:val="en-US"/>
              </w:rPr>
              <w:t xml:space="preserve">’s </w:t>
            </w:r>
            <w:r w:rsidR="00C56259">
              <w:rPr>
                <w:lang w:val="en-US"/>
              </w:rPr>
              <w:t>l</w:t>
            </w:r>
            <w:r w:rsidRPr="007F2412">
              <w:rPr>
                <w:lang w:val="en-US"/>
              </w:rPr>
              <w:t xml:space="preserve">eadership </w:t>
            </w:r>
            <w:r w:rsidR="00C56259">
              <w:rPr>
                <w:lang w:val="en-US"/>
              </w:rPr>
              <w:t>b</w:t>
            </w:r>
            <w:r w:rsidRPr="007F2412">
              <w:rPr>
                <w:lang w:val="en-US"/>
              </w:rPr>
              <w:t xml:space="preserve">lueprint is a critical component of the </w:t>
            </w:r>
            <w:r w:rsidR="00C56259">
              <w:rPr>
                <w:lang w:val="en-US"/>
              </w:rPr>
              <w:t>t</w:t>
            </w:r>
            <w:r w:rsidRPr="007F2412">
              <w:rPr>
                <w:lang w:val="en-US"/>
              </w:rPr>
              <w:t xml:space="preserve">alent </w:t>
            </w:r>
            <w:r w:rsidR="00C56259">
              <w:rPr>
                <w:lang w:val="en-US"/>
              </w:rPr>
              <w:t>m</w:t>
            </w:r>
            <w:r w:rsidRPr="007F2412">
              <w:rPr>
                <w:lang w:val="en-US"/>
              </w:rPr>
              <w:t xml:space="preserve">anagement </w:t>
            </w:r>
            <w:r w:rsidR="00C56259">
              <w:rPr>
                <w:lang w:val="en-US"/>
              </w:rPr>
              <w:t>p</w:t>
            </w:r>
            <w:r w:rsidRPr="007F2412">
              <w:rPr>
                <w:lang w:val="en-US"/>
              </w:rPr>
              <w:t xml:space="preserve">rogram. </w:t>
            </w:r>
            <w:r w:rsidR="003040C4" w:rsidRPr="007F2412">
              <w:rPr>
                <w:lang w:val="en-US"/>
              </w:rPr>
              <w:t xml:space="preserve">The </w:t>
            </w:r>
            <w:r w:rsidR="00B71722">
              <w:rPr>
                <w:lang w:val="en-US"/>
              </w:rPr>
              <w:t>b</w:t>
            </w:r>
            <w:r w:rsidR="003040C4" w:rsidRPr="007F2412">
              <w:rPr>
                <w:lang w:val="en-US"/>
              </w:rPr>
              <w:t>lueprint component focuses more specifically on establishing a common understanding of expected leadership</w:t>
            </w:r>
            <w:r w:rsidR="00F06CFB">
              <w:rPr>
                <w:lang w:val="en-US"/>
              </w:rPr>
              <w:t>-</w:t>
            </w:r>
            <w:r w:rsidR="003040C4" w:rsidRPr="007F2412">
              <w:rPr>
                <w:lang w:val="en-US"/>
              </w:rPr>
              <w:t>like behavio</w:t>
            </w:r>
            <w:r w:rsidR="00B11730">
              <w:rPr>
                <w:lang w:val="en-US"/>
              </w:rPr>
              <w:t>u</w:t>
            </w:r>
            <w:r w:rsidR="003040C4" w:rsidRPr="007F2412">
              <w:rPr>
                <w:lang w:val="en-US"/>
              </w:rPr>
              <w:t>rs at all levels (</w:t>
            </w:r>
            <w:r w:rsidR="00B71722">
              <w:rPr>
                <w:lang w:val="en-US"/>
              </w:rPr>
              <w:t xml:space="preserve">that is, a </w:t>
            </w:r>
            <w:r w:rsidR="003040C4" w:rsidRPr="007F2412">
              <w:rPr>
                <w:lang w:val="en-US"/>
              </w:rPr>
              <w:t>leadership mindset</w:t>
            </w:r>
            <w:r w:rsidR="00B11730">
              <w:rPr>
                <w:lang w:val="en-US"/>
              </w:rPr>
              <w:t>—</w:t>
            </w:r>
            <w:r w:rsidR="003040C4" w:rsidRPr="007F2412">
              <w:rPr>
                <w:lang w:val="en-US"/>
              </w:rPr>
              <w:t>how to be) and provides an opportunity to learn how to integrate these behavio</w:t>
            </w:r>
            <w:r w:rsidR="00B11730">
              <w:rPr>
                <w:lang w:val="en-US"/>
              </w:rPr>
              <w:t>u</w:t>
            </w:r>
            <w:r w:rsidR="003040C4" w:rsidRPr="007F2412">
              <w:rPr>
                <w:lang w:val="en-US"/>
              </w:rPr>
              <w:t>rs in</w:t>
            </w:r>
            <w:r w:rsidR="005A77B7">
              <w:rPr>
                <w:lang w:val="en-US"/>
              </w:rPr>
              <w:t>to</w:t>
            </w:r>
            <w:r w:rsidR="003040C4" w:rsidRPr="007F2412">
              <w:rPr>
                <w:lang w:val="en-US"/>
              </w:rPr>
              <w:t xml:space="preserve"> our daily activities (</w:t>
            </w:r>
            <w:r w:rsidR="00B71722">
              <w:rPr>
                <w:lang w:val="en-US"/>
              </w:rPr>
              <w:t xml:space="preserve">that is, </w:t>
            </w:r>
            <w:r w:rsidR="003040C4" w:rsidRPr="007F2412">
              <w:rPr>
                <w:lang w:val="en-US"/>
              </w:rPr>
              <w:t>leadership skills</w:t>
            </w:r>
            <w:r w:rsidR="00B11730">
              <w:rPr>
                <w:lang w:val="en-US"/>
              </w:rPr>
              <w:t>—</w:t>
            </w:r>
            <w:r w:rsidR="003040C4" w:rsidRPr="007F2412">
              <w:rPr>
                <w:lang w:val="en-US"/>
              </w:rPr>
              <w:t xml:space="preserve">how to do). </w:t>
            </w:r>
          </w:p>
          <w:p w14:paraId="57285CAC" w14:textId="04C4D21B" w:rsidR="003C2F57" w:rsidRPr="0099326F" w:rsidRDefault="003C2F57" w:rsidP="003C2F57">
            <w:pPr>
              <w:spacing w:before="240" w:after="240" w:line="300" w:lineRule="exact"/>
            </w:pPr>
          </w:p>
          <w:p w14:paraId="619E018B" w14:textId="77777777" w:rsidR="00014DFE" w:rsidRPr="0099326F" w:rsidRDefault="00014DFE" w:rsidP="00014DFE">
            <w:pPr>
              <w:spacing w:before="240" w:after="240" w:line="300" w:lineRule="exact"/>
            </w:pPr>
          </w:p>
        </w:tc>
      </w:tr>
    </w:tbl>
    <w:p w14:paraId="66F96FAE" w14:textId="77777777" w:rsidR="002C6A20" w:rsidRDefault="002C6A20" w:rsidP="00AE7D10">
      <w:pPr>
        <w:pStyle w:val="Heading2"/>
        <w:spacing w:before="0"/>
        <w:sectPr w:rsidR="002C6A20" w:rsidSect="00A42D7B">
          <w:pgSz w:w="15842" w:h="12242" w:orient="landscape" w:code="1"/>
          <w:pgMar w:top="1440" w:right="1440" w:bottom="1152" w:left="1282" w:header="720" w:footer="720" w:gutter="0"/>
          <w:cols w:space="720"/>
          <w:titlePg/>
          <w:docGrid w:linePitch="299"/>
        </w:sectPr>
      </w:pPr>
    </w:p>
    <w:p w14:paraId="7FB302BF" w14:textId="3A853195" w:rsidR="007219D0" w:rsidRPr="001C48BD" w:rsidRDefault="00E50998" w:rsidP="001C48BD">
      <w:pPr>
        <w:pStyle w:val="Heading2"/>
        <w:spacing w:before="0"/>
      </w:pPr>
      <w:r w:rsidRPr="00891DAD">
        <w:t>Resources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AE7D10" w14:paraId="55330BCC" w14:textId="77777777" w:rsidTr="00F32D47">
        <w:tc>
          <w:tcPr>
            <w:tcW w:w="6550" w:type="dxa"/>
          </w:tcPr>
          <w:p w14:paraId="5F5EE140" w14:textId="1CACB84F" w:rsidR="00AE7D10" w:rsidRPr="00AE7D10" w:rsidRDefault="00CE053F" w:rsidP="00891DAD">
            <w:pPr>
              <w:spacing w:before="240" w:after="240" w:line="300" w:lineRule="exact"/>
            </w:pPr>
            <w:r>
              <w:rPr>
                <w:b/>
                <w:bCs/>
              </w:rPr>
              <w:t>Technological r</w:t>
            </w:r>
            <w:r w:rsidR="00AE7D10" w:rsidRPr="00AE7D10">
              <w:rPr>
                <w:b/>
                <w:bCs/>
              </w:rPr>
              <w:t>esources</w:t>
            </w:r>
          </w:p>
          <w:p w14:paraId="78AD0ABA" w14:textId="2528A993" w:rsidR="00A86173" w:rsidRPr="00A86173" w:rsidRDefault="001F12E0" w:rsidP="00135EAC">
            <w:pPr>
              <w:spacing w:before="240" w:after="240" w:line="300" w:lineRule="exact"/>
              <w:rPr>
                <w:lang w:val="en-US"/>
              </w:rPr>
            </w:pPr>
            <w:r>
              <w:rPr>
                <w:lang w:val="en-US"/>
              </w:rPr>
              <w:t>We are</w:t>
            </w:r>
            <w:r w:rsidR="00A86173" w:rsidRPr="00A86173">
              <w:rPr>
                <w:lang w:val="en-US"/>
              </w:rPr>
              <w:t xml:space="preserve"> strong</w:t>
            </w:r>
            <w:r w:rsidR="00F06CFB">
              <w:rPr>
                <w:lang w:val="en-US"/>
              </w:rPr>
              <w:t>ly</w:t>
            </w:r>
            <w:r w:rsidR="00A86173" w:rsidRPr="00A86173">
              <w:rPr>
                <w:lang w:val="en-US"/>
              </w:rPr>
              <w:t xml:space="preserve"> commit</w:t>
            </w:r>
            <w:r w:rsidR="00F06CFB">
              <w:rPr>
                <w:lang w:val="en-US"/>
              </w:rPr>
              <w:t>ted</w:t>
            </w:r>
            <w:r w:rsidR="00A86173" w:rsidRPr="00A86173">
              <w:rPr>
                <w:lang w:val="en-US"/>
              </w:rPr>
              <w:t xml:space="preserve"> to leveraging technological resources in </w:t>
            </w:r>
            <w:r>
              <w:rPr>
                <w:lang w:val="en-US"/>
              </w:rPr>
              <w:t>our</w:t>
            </w:r>
            <w:r w:rsidRPr="00A86173">
              <w:rPr>
                <w:lang w:val="en-US"/>
              </w:rPr>
              <w:t xml:space="preserve"> </w:t>
            </w:r>
            <w:r w:rsidR="00A86173" w:rsidRPr="00A86173">
              <w:rPr>
                <w:lang w:val="en-US"/>
              </w:rPr>
              <w:t xml:space="preserve">audit engagements. One of the key tools used across all audits is the audit working paper software, which plays a critical role in driving quality and consistency throughout the </w:t>
            </w:r>
            <w:r w:rsidR="00B11730">
              <w:rPr>
                <w:lang w:val="en-US"/>
              </w:rPr>
              <w:t>OAG</w:t>
            </w:r>
            <w:r w:rsidR="00A86173" w:rsidRPr="00A86173">
              <w:rPr>
                <w:lang w:val="en-US"/>
              </w:rPr>
              <w:t>.</w:t>
            </w:r>
          </w:p>
          <w:p w14:paraId="7E62716F" w14:textId="3207BFE0" w:rsidR="00A86173" w:rsidRPr="00A86173" w:rsidRDefault="00A86173" w:rsidP="00135EAC">
            <w:pPr>
              <w:spacing w:before="240" w:after="240" w:line="300" w:lineRule="exact"/>
              <w:rPr>
                <w:lang w:val="en-US"/>
              </w:rPr>
            </w:pPr>
            <w:r w:rsidRPr="00A86173">
              <w:rPr>
                <w:lang w:val="en-US"/>
              </w:rPr>
              <w:t xml:space="preserve">Furthermore, </w:t>
            </w:r>
            <w:r w:rsidR="001F12E0">
              <w:rPr>
                <w:lang w:val="en-US"/>
              </w:rPr>
              <w:t>we</w:t>
            </w:r>
            <w:r w:rsidRPr="00A86173">
              <w:rPr>
                <w:lang w:val="en-US"/>
              </w:rPr>
              <w:t xml:space="preserve"> recognize the importance of equipping </w:t>
            </w:r>
            <w:r w:rsidR="001F12E0">
              <w:rPr>
                <w:lang w:val="en-US"/>
              </w:rPr>
              <w:t>our</w:t>
            </w:r>
            <w:r w:rsidR="001F12E0" w:rsidRPr="00DB41C2">
              <w:rPr>
                <w:lang w:val="en-US"/>
              </w:rPr>
              <w:t xml:space="preserve"> </w:t>
            </w:r>
            <w:r w:rsidRPr="00DB41C2">
              <w:rPr>
                <w:lang w:val="en-US"/>
              </w:rPr>
              <w:t xml:space="preserve">auditors </w:t>
            </w:r>
            <w:r w:rsidRPr="00A86173">
              <w:rPr>
                <w:lang w:val="en-US"/>
              </w:rPr>
              <w:t xml:space="preserve">with the necessary skills to harness the power of technology. As a result, auditors undergo training in </w:t>
            </w:r>
            <w:r w:rsidRPr="00DB41C2">
              <w:rPr>
                <w:lang w:val="en-US"/>
              </w:rPr>
              <w:t xml:space="preserve">various software </w:t>
            </w:r>
            <w:r w:rsidRPr="00A86173">
              <w:rPr>
                <w:lang w:val="en-US"/>
              </w:rPr>
              <w:t xml:space="preserve">applications </w:t>
            </w:r>
            <w:r w:rsidRPr="00DB41C2">
              <w:rPr>
                <w:lang w:val="en-US"/>
              </w:rPr>
              <w:t xml:space="preserve">that </w:t>
            </w:r>
            <w:r w:rsidRPr="00A86173">
              <w:rPr>
                <w:lang w:val="en-US"/>
              </w:rPr>
              <w:t>enable them</w:t>
            </w:r>
            <w:r w:rsidRPr="00DB41C2">
              <w:rPr>
                <w:lang w:val="en-US"/>
              </w:rPr>
              <w:t xml:space="preserve"> to </w:t>
            </w:r>
            <w:r w:rsidRPr="00A86173">
              <w:rPr>
                <w:lang w:val="en-US"/>
              </w:rPr>
              <w:t>employ</w:t>
            </w:r>
            <w:r w:rsidRPr="00DB41C2">
              <w:rPr>
                <w:lang w:val="en-US"/>
              </w:rPr>
              <w:t xml:space="preserve"> advanced auditing techniques.</w:t>
            </w:r>
            <w:r w:rsidRPr="00A86173">
              <w:rPr>
                <w:lang w:val="en-US"/>
              </w:rPr>
              <w:t xml:space="preserve"> </w:t>
            </w:r>
          </w:p>
          <w:p w14:paraId="471E6C44" w14:textId="1D9ED325" w:rsidR="00612D65" w:rsidRPr="00AE7D10" w:rsidRDefault="00A86173" w:rsidP="00135EAC">
            <w:pPr>
              <w:spacing w:before="240" w:after="240" w:line="300" w:lineRule="exact"/>
              <w:rPr>
                <w:lang w:val="en-US"/>
              </w:rPr>
            </w:pPr>
            <w:r w:rsidRPr="00A86173">
              <w:rPr>
                <w:lang w:val="en-US"/>
              </w:rPr>
              <w:t xml:space="preserve">In addition to software applications, </w:t>
            </w:r>
            <w:r w:rsidR="001F12E0">
              <w:rPr>
                <w:lang w:val="en-US"/>
              </w:rPr>
              <w:t>we</w:t>
            </w:r>
            <w:r w:rsidRPr="00A86173">
              <w:rPr>
                <w:lang w:val="en-US"/>
              </w:rPr>
              <w:t xml:space="preserve"> great</w:t>
            </w:r>
            <w:r w:rsidR="00F06CFB">
              <w:rPr>
                <w:lang w:val="en-US"/>
              </w:rPr>
              <w:t>ly</w:t>
            </w:r>
            <w:r w:rsidRPr="00A86173">
              <w:rPr>
                <w:lang w:val="en-US"/>
              </w:rPr>
              <w:t xml:space="preserve"> emphasi</w:t>
            </w:r>
            <w:r w:rsidR="00F06CFB">
              <w:rPr>
                <w:lang w:val="en-US"/>
              </w:rPr>
              <w:t>ze</w:t>
            </w:r>
            <w:r w:rsidRPr="00A86173">
              <w:rPr>
                <w:lang w:val="en-US"/>
              </w:rPr>
              <w:t xml:space="preserve"> </w:t>
            </w:r>
            <w:r w:rsidR="001F12E0">
              <w:rPr>
                <w:lang w:val="en-US"/>
              </w:rPr>
              <w:t>our</w:t>
            </w:r>
            <w:r w:rsidRPr="00A86173">
              <w:rPr>
                <w:lang w:val="en-US"/>
              </w:rPr>
              <w:t xml:space="preserve"> </w:t>
            </w:r>
            <w:r w:rsidR="001A2C82">
              <w:rPr>
                <w:lang w:val="en-US"/>
              </w:rPr>
              <w:t>information technology (</w:t>
            </w:r>
            <w:r w:rsidRPr="00A86173">
              <w:rPr>
                <w:lang w:val="en-US"/>
              </w:rPr>
              <w:t>IT</w:t>
            </w:r>
            <w:r w:rsidR="001A2C82">
              <w:rPr>
                <w:lang w:val="en-US"/>
              </w:rPr>
              <w:t>)</w:t>
            </w:r>
            <w:r w:rsidRPr="00A86173">
              <w:rPr>
                <w:lang w:val="en-US"/>
              </w:rPr>
              <w:t xml:space="preserve"> infrastructure and security measures. </w:t>
            </w:r>
            <w:r w:rsidR="002C094C">
              <w:rPr>
                <w:lang w:val="en-US"/>
              </w:rPr>
              <w:t>R</w:t>
            </w:r>
            <w:r w:rsidRPr="00A86173">
              <w:rPr>
                <w:lang w:val="en-US"/>
              </w:rPr>
              <w:t xml:space="preserve">eliable and secure IT infrastructure is essential for supporting the technological needs of the </w:t>
            </w:r>
            <w:r w:rsidR="00B11730">
              <w:rPr>
                <w:lang w:val="en-US"/>
              </w:rPr>
              <w:t>OAG</w:t>
            </w:r>
            <w:r w:rsidRPr="00A86173">
              <w:rPr>
                <w:lang w:val="en-US"/>
              </w:rPr>
              <w:t xml:space="preserve">. </w:t>
            </w:r>
            <w:r w:rsidR="001F12E0">
              <w:rPr>
                <w:lang w:val="en-US"/>
              </w:rPr>
              <w:t>We</w:t>
            </w:r>
            <w:r w:rsidRPr="00A86173">
              <w:rPr>
                <w:lang w:val="en-US"/>
              </w:rPr>
              <w:t xml:space="preserve"> take proactive measures to ensure IT and data security, protecting sensitive audit information and complying with the </w:t>
            </w:r>
            <w:r w:rsidR="00036F2B">
              <w:rPr>
                <w:lang w:val="en-US"/>
              </w:rPr>
              <w:t>G</w:t>
            </w:r>
            <w:r w:rsidRPr="00A86173">
              <w:rPr>
                <w:lang w:val="en-US"/>
              </w:rPr>
              <w:t>overnment of Canada</w:t>
            </w:r>
            <w:r w:rsidR="00B11730">
              <w:rPr>
                <w:lang w:val="en-US"/>
              </w:rPr>
              <w:t>’</w:t>
            </w:r>
            <w:r w:rsidRPr="00A86173">
              <w:rPr>
                <w:lang w:val="en-US"/>
              </w:rPr>
              <w:t>s security regulations. Regular assessments of the IT infrastructure are conducted to identify areas for improvement and address potential vulnerabilities.</w:t>
            </w:r>
          </w:p>
        </w:tc>
        <w:tc>
          <w:tcPr>
            <w:tcW w:w="6550" w:type="dxa"/>
          </w:tcPr>
          <w:p w14:paraId="2A713A3C" w14:textId="25E535B9" w:rsidR="007F2412" w:rsidRPr="00A86173" w:rsidRDefault="001F12E0" w:rsidP="00135EAC">
            <w:pPr>
              <w:spacing w:before="240" w:after="240" w:line="300" w:lineRule="exact"/>
              <w:rPr>
                <w:lang w:val="en-US"/>
              </w:rPr>
            </w:pPr>
            <w:r>
              <w:rPr>
                <w:lang w:val="en-US"/>
              </w:rPr>
              <w:t>We</w:t>
            </w:r>
            <w:r w:rsidR="007F2412" w:rsidRPr="00A86173">
              <w:rPr>
                <w:lang w:val="en-US"/>
              </w:rPr>
              <w:t xml:space="preserve"> embrace a culture of continuous improvement to remain at the forefront of the auditing profession and continually enhance </w:t>
            </w:r>
            <w:r>
              <w:rPr>
                <w:lang w:val="en-US"/>
              </w:rPr>
              <w:t>our</w:t>
            </w:r>
            <w:r w:rsidRPr="00A86173">
              <w:rPr>
                <w:lang w:val="en-US"/>
              </w:rPr>
              <w:t xml:space="preserve"> </w:t>
            </w:r>
            <w:r w:rsidR="007F2412" w:rsidRPr="00A86173">
              <w:rPr>
                <w:lang w:val="en-US"/>
              </w:rPr>
              <w:t xml:space="preserve">practices. </w:t>
            </w:r>
            <w:r>
              <w:rPr>
                <w:lang w:val="en-US"/>
              </w:rPr>
              <w:t>We</w:t>
            </w:r>
            <w:r w:rsidR="007F2412" w:rsidRPr="00A86173">
              <w:rPr>
                <w:lang w:val="en-US"/>
              </w:rPr>
              <w:t xml:space="preserve"> recognize the importance of staying updated on emerging technologies and trends in the field. This includes exploring adopting data analytics, visualization tools, and artificial intelligence to enhance audit effectiveness and efficiency. </w:t>
            </w:r>
          </w:p>
          <w:p w14:paraId="46D42F9A" w14:textId="4E742164" w:rsidR="0020615D" w:rsidRPr="000C47B9" w:rsidRDefault="001F12E0" w:rsidP="00135EAC">
            <w:pPr>
              <w:spacing w:before="240" w:after="240" w:line="300" w:lineRule="exact"/>
              <w:rPr>
                <w:rFonts w:cs="Arial"/>
                <w:sz w:val="19"/>
                <w:szCs w:val="19"/>
                <w:lang w:eastAsia="en-CA"/>
              </w:rPr>
            </w:pPr>
            <w:r>
              <w:rPr>
                <w:lang w:val="en-US"/>
              </w:rPr>
              <w:t>We</w:t>
            </w:r>
            <w:r w:rsidR="00B71722">
              <w:rPr>
                <w:lang w:val="en-US"/>
              </w:rPr>
              <w:t xml:space="preserve"> </w:t>
            </w:r>
            <w:r w:rsidR="007F2412" w:rsidRPr="00A86173">
              <w:rPr>
                <w:lang w:val="en-US"/>
              </w:rPr>
              <w:t xml:space="preserve">demonstrate a solid commitment to </w:t>
            </w:r>
            <w:r w:rsidR="002C094C">
              <w:rPr>
                <w:lang w:val="en-US"/>
              </w:rPr>
              <w:t>using</w:t>
            </w:r>
            <w:r w:rsidR="002C094C" w:rsidRPr="00A86173">
              <w:rPr>
                <w:lang w:val="en-US"/>
              </w:rPr>
              <w:t xml:space="preserve"> </w:t>
            </w:r>
            <w:r w:rsidR="007F2412" w:rsidRPr="00A86173">
              <w:rPr>
                <w:lang w:val="en-US"/>
              </w:rPr>
              <w:t xml:space="preserve">technological resources effectively in </w:t>
            </w:r>
            <w:r>
              <w:rPr>
                <w:lang w:val="en-US"/>
              </w:rPr>
              <w:t>our</w:t>
            </w:r>
            <w:r w:rsidRPr="00A86173">
              <w:rPr>
                <w:lang w:val="en-US"/>
              </w:rPr>
              <w:t xml:space="preserve"> </w:t>
            </w:r>
            <w:r w:rsidR="007F2412" w:rsidRPr="00A86173">
              <w:rPr>
                <w:lang w:val="en-US"/>
              </w:rPr>
              <w:t xml:space="preserve">audit engagements. Through the use of standard auditing software, advanced auditing techniques, </w:t>
            </w:r>
            <w:r w:rsidR="002C094C">
              <w:rPr>
                <w:lang w:val="en-US"/>
              </w:rPr>
              <w:t xml:space="preserve">and </w:t>
            </w:r>
            <w:r w:rsidR="007F2412" w:rsidRPr="00A86173">
              <w:rPr>
                <w:lang w:val="en-US"/>
              </w:rPr>
              <w:t>a robust and secure IT infrastructure</w:t>
            </w:r>
            <w:r w:rsidR="00603D04">
              <w:rPr>
                <w:lang w:val="en-US"/>
              </w:rPr>
              <w:t>,</w:t>
            </w:r>
            <w:r w:rsidR="007F2412" w:rsidRPr="00A86173">
              <w:rPr>
                <w:lang w:val="en-US"/>
              </w:rPr>
              <w:t xml:space="preserve"> and</w:t>
            </w:r>
            <w:r w:rsidR="002C094C">
              <w:rPr>
                <w:lang w:val="en-US"/>
              </w:rPr>
              <w:t xml:space="preserve"> with</w:t>
            </w:r>
            <w:r w:rsidR="007F2412" w:rsidRPr="00A86173">
              <w:rPr>
                <w:lang w:val="en-US"/>
              </w:rPr>
              <w:t xml:space="preserve"> a focus on continuous improvement, </w:t>
            </w:r>
            <w:r>
              <w:rPr>
                <w:lang w:val="en-US"/>
              </w:rPr>
              <w:t>we</w:t>
            </w:r>
            <w:r w:rsidR="007F2412" w:rsidRPr="00A86173">
              <w:rPr>
                <w:lang w:val="en-US"/>
              </w:rPr>
              <w:t xml:space="preserve"> enhance </w:t>
            </w:r>
            <w:r>
              <w:rPr>
                <w:lang w:val="en-US"/>
              </w:rPr>
              <w:t xml:space="preserve">our </w:t>
            </w:r>
            <w:r w:rsidR="007F2412" w:rsidRPr="00A86173">
              <w:rPr>
                <w:lang w:val="en-US"/>
              </w:rPr>
              <w:t>efficiency, accuracy, and effectiveness.</w:t>
            </w:r>
          </w:p>
        </w:tc>
      </w:tr>
    </w:tbl>
    <w:p w14:paraId="5E87AE66" w14:textId="77777777" w:rsidR="007F2412" w:rsidRDefault="007F2412"/>
    <w:p w14:paraId="26C5891E" w14:textId="77777777" w:rsidR="007F2412" w:rsidRDefault="007F2412" w:rsidP="007F2412">
      <w:pPr>
        <w:pStyle w:val="Heading2"/>
        <w:spacing w:before="0"/>
        <w:sectPr w:rsidR="007F2412" w:rsidSect="00A42D7B">
          <w:pgSz w:w="15842" w:h="12242" w:orient="landscape" w:code="1"/>
          <w:pgMar w:top="1440" w:right="1440" w:bottom="1152" w:left="1282" w:header="720" w:footer="720" w:gutter="0"/>
          <w:cols w:space="720"/>
          <w:titlePg/>
          <w:docGrid w:linePitch="299"/>
        </w:sectPr>
      </w:pPr>
    </w:p>
    <w:p w14:paraId="1AA9F6E8" w14:textId="7A32F5BF" w:rsidR="00E50998" w:rsidRPr="00111E34" w:rsidRDefault="00E50998" w:rsidP="00111E34">
      <w:pPr>
        <w:pStyle w:val="Heading2"/>
        <w:spacing w:before="0"/>
      </w:pPr>
      <w:r>
        <w:t>Resources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7F2412" w14:paraId="7F9CEC4E" w14:textId="77777777" w:rsidTr="0038568C">
        <w:tc>
          <w:tcPr>
            <w:tcW w:w="6550" w:type="dxa"/>
          </w:tcPr>
          <w:p w14:paraId="75807E08" w14:textId="5CF1DF42" w:rsidR="007F2412" w:rsidRDefault="007F2412" w:rsidP="007F2412">
            <w:pPr>
              <w:spacing w:before="240" w:after="240" w:line="300" w:lineRule="exact"/>
              <w:rPr>
                <w:b/>
              </w:rPr>
            </w:pPr>
            <w:r w:rsidRPr="00CE053F">
              <w:rPr>
                <w:b/>
              </w:rPr>
              <w:t>Intellectual resources</w:t>
            </w:r>
          </w:p>
          <w:p w14:paraId="5D6FFD14" w14:textId="2E70A9BE" w:rsidR="007F2412" w:rsidRDefault="007F2412" w:rsidP="007F2412">
            <w:pPr>
              <w:spacing w:before="240" w:after="240" w:line="300" w:lineRule="exact"/>
            </w:pPr>
            <w:r>
              <w:t xml:space="preserve">Our auditors have access to a variety of intellectual resources. We have </w:t>
            </w:r>
            <w:r w:rsidR="002C094C">
              <w:t xml:space="preserve">2 </w:t>
            </w:r>
            <w:r>
              <w:t>manuals</w:t>
            </w:r>
            <w:r w:rsidR="008A32BB">
              <w:t>—</w:t>
            </w:r>
            <w:r w:rsidRPr="005C6593">
              <w:t xml:space="preserve">the Annual Audit Manual and </w:t>
            </w:r>
            <w:r w:rsidR="002C094C">
              <w:t xml:space="preserve">the </w:t>
            </w:r>
            <w:r w:rsidRPr="005C6593">
              <w:t>Direct Engagement Manual</w:t>
            </w:r>
            <w:r w:rsidR="008A32BB">
              <w:t>—</w:t>
            </w:r>
            <w:r w:rsidR="002C094C">
              <w:t xml:space="preserve">that </w:t>
            </w:r>
            <w:r>
              <w:t xml:space="preserve">explain the </w:t>
            </w:r>
            <w:r w:rsidR="00B11730">
              <w:t>OAG</w:t>
            </w:r>
            <w:r>
              <w:t>’s methodology and promot</w:t>
            </w:r>
            <w:r w:rsidR="002C094C">
              <w:t>e</w:t>
            </w:r>
            <w:r>
              <w:t xml:space="preserve"> quality and consistency in the performance of engagements. The use of standard audit procedures in our audit working paper software facilitates the planning and performance of engagements. Our </w:t>
            </w:r>
            <w:r w:rsidR="00B11730">
              <w:t>INTRA</w:t>
            </w:r>
            <w:r>
              <w:t>net provides other resources to our auditors</w:t>
            </w:r>
            <w:r w:rsidR="002C094C">
              <w:t>,</w:t>
            </w:r>
            <w:r>
              <w:t xml:space="preserve"> such as templates, checklists</w:t>
            </w:r>
            <w:r w:rsidR="00B11730">
              <w:t>,</w:t>
            </w:r>
            <w:r>
              <w:t xml:space="preserve"> and </w:t>
            </w:r>
            <w:r w:rsidR="00B71722">
              <w:t xml:space="preserve">guidance on specific </w:t>
            </w:r>
            <w:r>
              <w:t xml:space="preserve">subject </w:t>
            </w:r>
            <w:r w:rsidR="00B11730">
              <w:t>matter</w:t>
            </w:r>
            <w:r>
              <w:t xml:space="preserve">. Our auditors can also access other intellectual resources </w:t>
            </w:r>
            <w:r w:rsidR="002C094C">
              <w:t xml:space="preserve">by </w:t>
            </w:r>
            <w:r>
              <w:t>subscri</w:t>
            </w:r>
            <w:r w:rsidR="002C094C">
              <w:t>bing</w:t>
            </w:r>
            <w:r>
              <w:t xml:space="preserve"> to electronic resources. </w:t>
            </w:r>
          </w:p>
          <w:p w14:paraId="5513AF8D" w14:textId="50B40337" w:rsidR="007F2412" w:rsidRPr="00AE7D10" w:rsidRDefault="007F2412" w:rsidP="007F2412">
            <w:pPr>
              <w:spacing w:before="240" w:after="240" w:line="300" w:lineRule="exact"/>
              <w:rPr>
                <w:lang w:val="en-US"/>
              </w:rPr>
            </w:pPr>
            <w:r w:rsidRPr="001F0455">
              <w:t>Th</w:t>
            </w:r>
            <w:r>
              <w:t>ese</w:t>
            </w:r>
            <w:r w:rsidRPr="001F0455">
              <w:t xml:space="preserve"> intellectual resources</w:t>
            </w:r>
            <w:r w:rsidR="00B11730">
              <w:t>,</w:t>
            </w:r>
            <w:r w:rsidRPr="001F0455">
              <w:t xml:space="preserve"> </w:t>
            </w:r>
            <w:r w:rsidR="00B11730">
              <w:t>in combination</w:t>
            </w:r>
            <w:r w:rsidRPr="001F0455">
              <w:t xml:space="preserve"> with </w:t>
            </w:r>
            <w:r>
              <w:t xml:space="preserve">the </w:t>
            </w:r>
            <w:r w:rsidR="00B11730">
              <w:t>OAG</w:t>
            </w:r>
            <w:r w:rsidRPr="001F0455">
              <w:t xml:space="preserve">’s technology-based audit support tools, support engagement teams in conducting </w:t>
            </w:r>
            <w:r>
              <w:t xml:space="preserve">quality </w:t>
            </w:r>
            <w:r w:rsidRPr="001F0455">
              <w:t>assurance engagements.</w:t>
            </w:r>
            <w:r>
              <w:rPr>
                <w:lang w:val="en-US"/>
              </w:rPr>
              <w:t xml:space="preserve"> </w:t>
            </w:r>
          </w:p>
        </w:tc>
        <w:tc>
          <w:tcPr>
            <w:tcW w:w="6550" w:type="dxa"/>
          </w:tcPr>
          <w:p w14:paraId="007ABC78" w14:textId="7EC61844" w:rsidR="007F2412" w:rsidRPr="000C47B9" w:rsidRDefault="007F2412" w:rsidP="0038568C">
            <w:pPr>
              <w:spacing w:before="240" w:after="240" w:line="300" w:lineRule="exact"/>
              <w:rPr>
                <w:rFonts w:cs="Arial"/>
                <w:sz w:val="19"/>
                <w:szCs w:val="19"/>
                <w:lang w:eastAsia="en-CA"/>
              </w:rPr>
            </w:pPr>
          </w:p>
        </w:tc>
      </w:tr>
    </w:tbl>
    <w:p w14:paraId="0A82057E" w14:textId="25C34B25" w:rsidR="005A6B58" w:rsidRDefault="005A6B58">
      <w:r>
        <w:br w:type="page"/>
      </w:r>
    </w:p>
    <w:p w14:paraId="459CD912" w14:textId="5BDA4336" w:rsidR="00AE7D10" w:rsidRDefault="00AE7D10" w:rsidP="00AE7D10">
      <w:pPr>
        <w:pStyle w:val="Heading2"/>
        <w:spacing w:before="0"/>
      </w:pPr>
      <w:r>
        <w:t>Information and communication</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AE7D10" w14:paraId="58A0E298" w14:textId="77777777" w:rsidTr="00F32D47">
        <w:tc>
          <w:tcPr>
            <w:tcW w:w="6550" w:type="dxa"/>
          </w:tcPr>
          <w:p w14:paraId="7E7FD963" w14:textId="24EC23F5" w:rsidR="00C46DD5" w:rsidRPr="00C46DD5" w:rsidRDefault="00D93905" w:rsidP="00135EAC">
            <w:pPr>
              <w:spacing w:before="240" w:after="240" w:line="300" w:lineRule="exact"/>
            </w:pPr>
            <w:r>
              <w:t xml:space="preserve">OAG personnel have easy access to </w:t>
            </w:r>
            <w:r w:rsidR="002C094C">
              <w:t xml:space="preserve">the </w:t>
            </w:r>
            <w:r>
              <w:t xml:space="preserve">information needed </w:t>
            </w:r>
            <w:r w:rsidR="00C46DD5" w:rsidRPr="00C46DD5">
              <w:t xml:space="preserve">to </w:t>
            </w:r>
            <w:r w:rsidR="009414F9">
              <w:t>stay current</w:t>
            </w:r>
            <w:r w:rsidR="00C46DD5" w:rsidRPr="00C46DD5">
              <w:t xml:space="preserve"> on professi</w:t>
            </w:r>
            <w:r w:rsidR="00C46DD5">
              <w:t xml:space="preserve">onal standards and </w:t>
            </w:r>
            <w:r w:rsidR="00D66997">
              <w:t xml:space="preserve">other </w:t>
            </w:r>
            <w:r w:rsidR="00C46DD5">
              <w:t>developments</w:t>
            </w:r>
            <w:r w:rsidR="00C46DD5" w:rsidRPr="00C46DD5">
              <w:t>. Our tools and ongoin</w:t>
            </w:r>
            <w:r w:rsidR="00C46DD5">
              <w:t xml:space="preserve">g </w:t>
            </w:r>
            <w:r>
              <w:t>delivery</w:t>
            </w:r>
            <w:r w:rsidR="00C46DD5" w:rsidRPr="00C46DD5">
              <w:t xml:space="preserve"> of information </w:t>
            </w:r>
            <w:r>
              <w:t xml:space="preserve">equip engagement teams with </w:t>
            </w:r>
            <w:r w:rsidR="00C46DD5" w:rsidRPr="00C46DD5">
              <w:t>appropriate and t</w:t>
            </w:r>
            <w:r w:rsidR="00C46DD5">
              <w:t>imely information</w:t>
            </w:r>
            <w:r w:rsidR="00C46DD5" w:rsidRPr="00C46DD5">
              <w:t xml:space="preserve">. </w:t>
            </w:r>
            <w:r>
              <w:t>In response to changing accounting and auditing standards, w</w:t>
            </w:r>
            <w:r w:rsidR="00C46DD5" w:rsidRPr="00C46DD5">
              <w:t xml:space="preserve">e </w:t>
            </w:r>
            <w:r>
              <w:t>constantly</w:t>
            </w:r>
            <w:r w:rsidR="00C46DD5" w:rsidRPr="00C46DD5">
              <w:t xml:space="preserve"> </w:t>
            </w:r>
            <w:r>
              <w:t>improve</w:t>
            </w:r>
            <w:r w:rsidR="00C46DD5" w:rsidRPr="00C46DD5">
              <w:t xml:space="preserve"> our methodology,</w:t>
            </w:r>
            <w:r w:rsidR="00A97024">
              <w:t xml:space="preserve"> which includes our audit manual, templates and standard audit procedures, and</w:t>
            </w:r>
            <w:r w:rsidR="00C46DD5" w:rsidRPr="00C46DD5">
              <w:t xml:space="preserve"> tra</w:t>
            </w:r>
            <w:r w:rsidR="00C46DD5">
              <w:t>ining</w:t>
            </w:r>
            <w:r>
              <w:t>.</w:t>
            </w:r>
          </w:p>
          <w:p w14:paraId="5A4E61B0" w14:textId="7E2309A3" w:rsidR="00AE7D10" w:rsidRPr="00C46DD5" w:rsidRDefault="00B11730" w:rsidP="00135EAC">
            <w:pPr>
              <w:spacing w:before="240" w:after="240" w:line="300" w:lineRule="exact"/>
            </w:pPr>
            <w:r>
              <w:t>The OAG</w:t>
            </w:r>
            <w:r w:rsidR="00C46DD5" w:rsidRPr="00C46DD5">
              <w:t xml:space="preserve"> </w:t>
            </w:r>
            <w:r w:rsidR="00D93905">
              <w:t>includes subject matter experts in</w:t>
            </w:r>
            <w:r w:rsidR="00C46DD5" w:rsidRPr="00C46DD5">
              <w:t xml:space="preserve"> tec</w:t>
            </w:r>
            <w:r w:rsidR="00C46DD5">
              <w:t>hnical accounting, auditing</w:t>
            </w:r>
            <w:r w:rsidR="002C094C">
              <w:t>,</w:t>
            </w:r>
            <w:r w:rsidR="00C46DD5">
              <w:t xml:space="preserve"> and </w:t>
            </w:r>
            <w:r w:rsidR="00C46DD5" w:rsidRPr="00C46DD5">
              <w:t>financial reporting</w:t>
            </w:r>
            <w:r w:rsidR="002C094C">
              <w:t>,</w:t>
            </w:r>
            <w:r w:rsidR="00D93905">
              <w:t xml:space="preserve"> as well as internal specialists in areas such as compliance with authorities, economic analysis, </w:t>
            </w:r>
            <w:r w:rsidR="008A32BB">
              <w:t xml:space="preserve">the </w:t>
            </w:r>
            <w:r w:rsidR="00D93905">
              <w:t>environment and sustainable development,</w:t>
            </w:r>
            <w:r w:rsidR="009414F9">
              <w:t xml:space="preserve"> financial instruments, research and quantitative analysis, fraud</w:t>
            </w:r>
            <w:r w:rsidR="002C094C">
              <w:t>,</w:t>
            </w:r>
            <w:r w:rsidR="009414F9">
              <w:t xml:space="preserve"> and governance</w:t>
            </w:r>
            <w:r w:rsidR="00C46DD5" w:rsidRPr="00C46DD5">
              <w:t xml:space="preserve">. These </w:t>
            </w:r>
            <w:r w:rsidR="00C46DD5">
              <w:t>subject matter experts</w:t>
            </w:r>
            <w:r w:rsidR="00C46DD5" w:rsidRPr="00C46DD5">
              <w:t xml:space="preserve"> </w:t>
            </w:r>
            <w:r w:rsidR="009414F9">
              <w:t>and internal specialists are critical</w:t>
            </w:r>
            <w:r w:rsidR="00C46DD5">
              <w:t xml:space="preserve"> </w:t>
            </w:r>
            <w:r w:rsidR="002C094C">
              <w:t xml:space="preserve">to </w:t>
            </w:r>
            <w:r w:rsidR="00C46DD5">
              <w:t xml:space="preserve">keeping our policies </w:t>
            </w:r>
            <w:r w:rsidR="00C46DD5" w:rsidRPr="00C46DD5">
              <w:t>and guidance in these areas current.</w:t>
            </w:r>
            <w:r w:rsidR="00D93905">
              <w:t xml:space="preserve"> </w:t>
            </w:r>
          </w:p>
          <w:p w14:paraId="4DF3389A" w14:textId="6F2F4272" w:rsidR="00C46DD5" w:rsidRDefault="00C46DD5" w:rsidP="00135EAC">
            <w:pPr>
              <w:spacing w:before="240" w:after="240" w:line="300" w:lineRule="exact"/>
            </w:pPr>
            <w:r w:rsidRPr="00C46DD5">
              <w:t xml:space="preserve">Regular communications </w:t>
            </w:r>
            <w:r w:rsidR="009414F9">
              <w:t>inform</w:t>
            </w:r>
            <w:r w:rsidRPr="00C46DD5">
              <w:t xml:space="preserve"> our </w:t>
            </w:r>
            <w:r w:rsidR="009414F9">
              <w:t>employees about</w:t>
            </w:r>
            <w:r>
              <w:t xml:space="preserve"> new standards</w:t>
            </w:r>
            <w:r w:rsidR="002C094C">
              <w:t xml:space="preserve"> and</w:t>
            </w:r>
            <w:r w:rsidR="009414F9">
              <w:t xml:space="preserve"> changes in the system of quality management</w:t>
            </w:r>
            <w:r w:rsidR="002C094C">
              <w:t>. They also</w:t>
            </w:r>
            <w:r>
              <w:t xml:space="preserve"> provide </w:t>
            </w:r>
            <w:r w:rsidRPr="00C46DD5">
              <w:t xml:space="preserve">related guidance to </w:t>
            </w:r>
            <w:r w:rsidR="009414F9">
              <w:t xml:space="preserve">enhance </w:t>
            </w:r>
            <w:r w:rsidR="00A97024">
              <w:t xml:space="preserve">audit </w:t>
            </w:r>
            <w:r w:rsidR="009414F9">
              <w:t>quality</w:t>
            </w:r>
            <w:r>
              <w:t xml:space="preserve">. </w:t>
            </w:r>
            <w:r w:rsidR="00A97024">
              <w:t xml:space="preserve">Our </w:t>
            </w:r>
            <w:r w:rsidR="009414F9">
              <w:t>audit</w:t>
            </w:r>
            <w:r w:rsidR="00A97024">
              <w:t>ors</w:t>
            </w:r>
            <w:r w:rsidR="009414F9">
              <w:t xml:space="preserve"> regularly receive information about r</w:t>
            </w:r>
            <w:r>
              <w:t xml:space="preserve">egulatory, </w:t>
            </w:r>
            <w:r w:rsidRPr="00C46DD5">
              <w:t>accounting, and auditing developments</w:t>
            </w:r>
            <w:r w:rsidR="009414F9">
              <w:t xml:space="preserve"> </w:t>
            </w:r>
            <w:r w:rsidR="006E39A6">
              <w:t>through training</w:t>
            </w:r>
            <w:r w:rsidRPr="00C46DD5">
              <w:t>, publications</w:t>
            </w:r>
            <w:r w:rsidR="006E39A6">
              <w:t xml:space="preserve"> on the </w:t>
            </w:r>
            <w:r w:rsidR="002C094C">
              <w:t>INTRA</w:t>
            </w:r>
            <w:r w:rsidR="006E39A6">
              <w:t>net</w:t>
            </w:r>
            <w:r w:rsidRPr="00C46DD5">
              <w:t xml:space="preserve">, and </w:t>
            </w:r>
            <w:r w:rsidR="009414F9">
              <w:t xml:space="preserve">access to </w:t>
            </w:r>
            <w:r w:rsidRPr="00C46DD5">
              <w:t>online webcasts.</w:t>
            </w:r>
          </w:p>
        </w:tc>
        <w:tc>
          <w:tcPr>
            <w:tcW w:w="6550" w:type="dxa"/>
          </w:tcPr>
          <w:p w14:paraId="4F963519" w14:textId="7D581C60" w:rsidR="006400C4" w:rsidRDefault="00B11730" w:rsidP="00135EAC">
            <w:pPr>
              <w:spacing w:before="240" w:after="240" w:line="300" w:lineRule="exact"/>
            </w:pPr>
            <w:r>
              <w:t>We</w:t>
            </w:r>
            <w:r w:rsidR="009B0C18">
              <w:t xml:space="preserve"> communicate information </w:t>
            </w:r>
            <w:r w:rsidR="006400C4">
              <w:t>regarding the results of external reviews, practice reviews, internal audits</w:t>
            </w:r>
            <w:r w:rsidR="002C094C">
              <w:t>,</w:t>
            </w:r>
            <w:r w:rsidR="006400C4">
              <w:t xml:space="preserve"> and </w:t>
            </w:r>
            <w:r w:rsidR="002C094C">
              <w:t xml:space="preserve">the </w:t>
            </w:r>
            <w:r w:rsidR="006400C4">
              <w:t xml:space="preserve">monitoring of the system of quality management to </w:t>
            </w:r>
            <w:r w:rsidR="00AC5316">
              <w:t>audit staff and others as appropriate</w:t>
            </w:r>
            <w:r w:rsidR="006400C4">
              <w:t>.</w:t>
            </w:r>
            <w:r w:rsidR="009B0C18">
              <w:t xml:space="preserve"> </w:t>
            </w:r>
          </w:p>
          <w:p w14:paraId="6C2F9F01" w14:textId="621F5CCA" w:rsidR="00A526DF" w:rsidRPr="00A526DF" w:rsidRDefault="009B0C18" w:rsidP="00135EAC">
            <w:pPr>
              <w:spacing w:before="240" w:after="240" w:line="300" w:lineRule="exact"/>
            </w:pPr>
            <w:r w:rsidRPr="006400C4">
              <w:t xml:space="preserve">Our staff is responsible </w:t>
            </w:r>
            <w:r w:rsidR="002C094C">
              <w:t>for</w:t>
            </w:r>
            <w:r w:rsidR="002C094C" w:rsidRPr="006400C4">
              <w:t xml:space="preserve"> </w:t>
            </w:r>
            <w:r w:rsidRPr="006400C4">
              <w:t>exchang</w:t>
            </w:r>
            <w:r w:rsidR="002C094C">
              <w:t>ing</w:t>
            </w:r>
            <w:r w:rsidRPr="006400C4">
              <w:t xml:space="preserve"> information with the </w:t>
            </w:r>
            <w:r w:rsidR="00B11730">
              <w:t>OAG</w:t>
            </w:r>
            <w:r w:rsidRPr="006400C4">
              <w:t xml:space="preserve"> and with one another.</w:t>
            </w:r>
            <w:r w:rsidR="006E39A6">
              <w:t xml:space="preserve"> For example, engagement teams are required to communicate </w:t>
            </w:r>
            <w:r w:rsidR="00AF001B">
              <w:t>any breaches of the relevant ethical requirements, including independence requirements</w:t>
            </w:r>
            <w:r w:rsidR="002C094C">
              <w:t>,</w:t>
            </w:r>
            <w:r w:rsidR="00A526DF">
              <w:t xml:space="preserve"> to the engagement leader</w:t>
            </w:r>
            <w:r w:rsidR="00AF001B">
              <w:t>.</w:t>
            </w:r>
            <w:r w:rsidR="00A526DF">
              <w:t xml:space="preserve"> In our audit manual, w</w:t>
            </w:r>
            <w:r w:rsidR="00A526DF" w:rsidRPr="00A526DF">
              <w:t xml:space="preserve">e </w:t>
            </w:r>
            <w:r w:rsidR="00A526DF">
              <w:t xml:space="preserve">also </w:t>
            </w:r>
            <w:r w:rsidR="00A526DF" w:rsidRPr="00A526DF">
              <w:t xml:space="preserve">encourage audit staff to communicate their views or concerns on quality management matters to </w:t>
            </w:r>
            <w:r w:rsidR="00A526DF">
              <w:t>senior management</w:t>
            </w:r>
            <w:r w:rsidR="00A526DF" w:rsidRPr="00A526DF">
              <w:t>, who will further communicate the view</w:t>
            </w:r>
            <w:r w:rsidR="008A32BB">
              <w:t>s</w:t>
            </w:r>
            <w:r w:rsidR="00A526DF" w:rsidRPr="00A526DF">
              <w:t xml:space="preserve"> or concern</w:t>
            </w:r>
            <w:r w:rsidR="008A32BB">
              <w:t>s</w:t>
            </w:r>
            <w:r w:rsidR="00A526DF" w:rsidRPr="00A526DF">
              <w:t xml:space="preserve"> as appropriate. </w:t>
            </w:r>
            <w:r w:rsidR="00D66997">
              <w:t xml:space="preserve">This </w:t>
            </w:r>
            <w:r w:rsidR="00A526DF" w:rsidRPr="00A526DF">
              <w:t xml:space="preserve">feedback on the </w:t>
            </w:r>
            <w:r w:rsidR="00B11730">
              <w:t>OAG</w:t>
            </w:r>
            <w:r w:rsidR="00A526DF" w:rsidRPr="00A526DF">
              <w:t>’s system of quality ma</w:t>
            </w:r>
            <w:r w:rsidR="00A526DF">
              <w:t xml:space="preserve">nagement contributes to </w:t>
            </w:r>
            <w:r w:rsidR="00A526DF" w:rsidRPr="00A526DF">
              <w:t xml:space="preserve">a culture </w:t>
            </w:r>
            <w:r w:rsidR="002C094C">
              <w:t xml:space="preserve">centred </w:t>
            </w:r>
            <w:r w:rsidR="002C094C" w:rsidRPr="00A526DF">
              <w:t>on</w:t>
            </w:r>
            <w:r w:rsidR="00A526DF" w:rsidRPr="00A526DF">
              <w:t xml:space="preserve"> quality.</w:t>
            </w:r>
          </w:p>
          <w:p w14:paraId="52B10E07" w14:textId="53DFB8B7" w:rsidR="009B0C18" w:rsidRPr="006400C4" w:rsidRDefault="00AF001B" w:rsidP="00135EAC">
            <w:pPr>
              <w:spacing w:before="240" w:after="240" w:line="300" w:lineRule="exact"/>
            </w:pPr>
            <w:r>
              <w:t xml:space="preserve"> </w:t>
            </w:r>
            <w:r w:rsidR="006E39A6">
              <w:t xml:space="preserve">   </w:t>
            </w:r>
            <w:r w:rsidR="00D93905">
              <w:t xml:space="preserve"> </w:t>
            </w:r>
          </w:p>
          <w:p w14:paraId="17CDF472" w14:textId="77777777" w:rsidR="009B0C18" w:rsidRDefault="009B0C18" w:rsidP="00135EAC">
            <w:pPr>
              <w:autoSpaceDE w:val="0"/>
              <w:autoSpaceDN w:val="0"/>
              <w:adjustRightInd w:val="0"/>
              <w:spacing w:before="240" w:after="240" w:line="300" w:lineRule="exact"/>
              <w:rPr>
                <w:rFonts w:ascii="ArialMT" w:hAnsi="ArialMT" w:cs="ArialMT"/>
                <w:sz w:val="20"/>
                <w:szCs w:val="20"/>
                <w:lang w:eastAsia="en-CA"/>
              </w:rPr>
            </w:pPr>
          </w:p>
          <w:p w14:paraId="06CF4543" w14:textId="53277AFA" w:rsidR="00722B61" w:rsidRDefault="00722B61" w:rsidP="00135EAC">
            <w:pPr>
              <w:spacing w:before="240" w:after="240" w:line="300" w:lineRule="exact"/>
            </w:pPr>
          </w:p>
        </w:tc>
      </w:tr>
    </w:tbl>
    <w:p w14:paraId="25B40445" w14:textId="6D740AC4" w:rsidR="00AE7D10" w:rsidRDefault="00AE7D10" w:rsidP="005A6B58">
      <w:pPr>
        <w:pStyle w:val="Heading2"/>
        <w:spacing w:before="0"/>
      </w:pPr>
      <w:r>
        <w:br w:type="page"/>
      </w:r>
    </w:p>
    <w:p w14:paraId="06B9864F" w14:textId="68379C9A" w:rsidR="005A6B58" w:rsidRDefault="0087155F" w:rsidP="005A6B58">
      <w:pPr>
        <w:pStyle w:val="Heading2"/>
        <w:spacing w:before="0"/>
      </w:pPr>
      <w:r>
        <w:t>M</w:t>
      </w:r>
      <w:r w:rsidR="005A6B58">
        <w:t>onitoring and remediation process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014DFE" w14:paraId="708D6C1F" w14:textId="77777777" w:rsidTr="00014DFE">
        <w:tc>
          <w:tcPr>
            <w:tcW w:w="6550" w:type="dxa"/>
          </w:tcPr>
          <w:p w14:paraId="3A66F954" w14:textId="2D2B2AC2" w:rsidR="009C4C30" w:rsidRDefault="005A6B58" w:rsidP="005A6B58">
            <w:pPr>
              <w:spacing w:before="240" w:after="240" w:line="300" w:lineRule="exact"/>
            </w:pPr>
            <w:r w:rsidRPr="00A52198">
              <w:t xml:space="preserve">A complete system of quality management requires that the </w:t>
            </w:r>
            <w:r w:rsidR="00B11730">
              <w:t>OAG</w:t>
            </w:r>
            <w:r w:rsidRPr="00A52198">
              <w:t xml:space="preserve"> have a monitoring </w:t>
            </w:r>
            <w:r w:rsidR="002B15B6" w:rsidRPr="00A52198">
              <w:t xml:space="preserve">and remediation </w:t>
            </w:r>
            <w:r w:rsidRPr="00A52198">
              <w:t xml:space="preserve">process </w:t>
            </w:r>
            <w:r w:rsidR="002C094C" w:rsidRPr="00A52198">
              <w:t xml:space="preserve">in place </w:t>
            </w:r>
            <w:r w:rsidRPr="00A52198">
              <w:t xml:space="preserve">to </w:t>
            </w:r>
            <w:r w:rsidR="003D0656" w:rsidRPr="00A52198">
              <w:t>monitor the design</w:t>
            </w:r>
            <w:r w:rsidR="00345650" w:rsidRPr="00DB41C2">
              <w:t>, implementation</w:t>
            </w:r>
            <w:r w:rsidR="00B11730">
              <w:t>,</w:t>
            </w:r>
            <w:r w:rsidR="00345650" w:rsidRPr="00DB41C2">
              <w:t xml:space="preserve"> and operation</w:t>
            </w:r>
            <w:r w:rsidR="00DB41C2">
              <w:t xml:space="preserve"> </w:t>
            </w:r>
            <w:r w:rsidR="003D0656" w:rsidRPr="00A52198">
              <w:t xml:space="preserve">of our system of quality management. </w:t>
            </w:r>
            <w:r w:rsidR="0013577C">
              <w:t>The</w:t>
            </w:r>
            <w:r w:rsidRPr="00A52198">
              <w:t xml:space="preserve"> monitoring </w:t>
            </w:r>
            <w:r w:rsidR="00D44896" w:rsidRPr="00A52198">
              <w:t xml:space="preserve">and remediation </w:t>
            </w:r>
            <w:r w:rsidRPr="00A52198">
              <w:t>process includes</w:t>
            </w:r>
          </w:p>
          <w:p w14:paraId="07D1F130" w14:textId="4E2FA5FB" w:rsidR="00C50060" w:rsidRPr="007D518D" w:rsidRDefault="005A6B58" w:rsidP="00C9727F">
            <w:pPr>
              <w:numPr>
                <w:ilvl w:val="0"/>
                <w:numId w:val="17"/>
              </w:numPr>
              <w:spacing w:before="240" w:after="240" w:line="300" w:lineRule="exact"/>
              <w:rPr>
                <w:bCs/>
              </w:rPr>
            </w:pPr>
            <w:r w:rsidRPr="00891DAD">
              <w:rPr>
                <w:bCs/>
              </w:rPr>
              <w:t>cyclical inspection</w:t>
            </w:r>
            <w:r w:rsidR="00947C47" w:rsidRPr="00891DAD">
              <w:rPr>
                <w:bCs/>
              </w:rPr>
              <w:t xml:space="preserve">s of </w:t>
            </w:r>
            <w:r w:rsidR="003D0656" w:rsidRPr="00891DAD">
              <w:rPr>
                <w:bCs/>
              </w:rPr>
              <w:t xml:space="preserve">completed </w:t>
            </w:r>
            <w:r w:rsidR="00947C47" w:rsidRPr="00891DAD">
              <w:rPr>
                <w:bCs/>
              </w:rPr>
              <w:t>assurance engagement files</w:t>
            </w:r>
            <w:r w:rsidR="00C50060" w:rsidRPr="007D518D">
              <w:rPr>
                <w:bCs/>
              </w:rPr>
              <w:t xml:space="preserve"> (</w:t>
            </w:r>
            <w:r w:rsidR="00B11730" w:rsidRPr="007D518D">
              <w:rPr>
                <w:bCs/>
              </w:rPr>
              <w:t>that is,</w:t>
            </w:r>
            <w:r w:rsidR="00C50060" w:rsidRPr="007D518D">
              <w:rPr>
                <w:bCs/>
              </w:rPr>
              <w:t xml:space="preserve"> </w:t>
            </w:r>
            <w:r w:rsidR="00DF67AC" w:rsidRPr="007D518D">
              <w:rPr>
                <w:bCs/>
              </w:rPr>
              <w:t xml:space="preserve">internal </w:t>
            </w:r>
            <w:r w:rsidR="00C50060" w:rsidRPr="007D518D">
              <w:rPr>
                <w:bCs/>
              </w:rPr>
              <w:t>practice reviews)</w:t>
            </w:r>
            <w:r w:rsidR="003D0656" w:rsidRPr="007D518D">
              <w:rPr>
                <w:bCs/>
              </w:rPr>
              <w:t xml:space="preserve"> </w:t>
            </w:r>
          </w:p>
          <w:p w14:paraId="36677390" w14:textId="5134D861" w:rsidR="009C4C30" w:rsidRPr="007D518D" w:rsidRDefault="00256195" w:rsidP="00C9727F">
            <w:pPr>
              <w:numPr>
                <w:ilvl w:val="0"/>
                <w:numId w:val="17"/>
              </w:numPr>
              <w:spacing w:before="240" w:after="240" w:line="300" w:lineRule="exact"/>
              <w:rPr>
                <w:bCs/>
              </w:rPr>
            </w:pPr>
            <w:r w:rsidRPr="007D518D">
              <w:rPr>
                <w:bCs/>
              </w:rPr>
              <w:t xml:space="preserve">ongoing </w:t>
            </w:r>
            <w:r w:rsidR="00EA311E" w:rsidRPr="007D518D">
              <w:rPr>
                <w:bCs/>
              </w:rPr>
              <w:t xml:space="preserve">and periodic </w:t>
            </w:r>
            <w:r w:rsidRPr="007D518D">
              <w:rPr>
                <w:bCs/>
              </w:rPr>
              <w:t>monitoring activities</w:t>
            </w:r>
            <w:r w:rsidR="003D0656" w:rsidRPr="007D518D">
              <w:rPr>
                <w:bCs/>
              </w:rPr>
              <w:t xml:space="preserve"> of various aspects of our </w:t>
            </w:r>
            <w:r w:rsidR="00A23235">
              <w:rPr>
                <w:bCs/>
              </w:rPr>
              <w:t xml:space="preserve">system of </w:t>
            </w:r>
            <w:r w:rsidR="003D0656" w:rsidRPr="007D518D">
              <w:rPr>
                <w:bCs/>
              </w:rPr>
              <w:t>quality management</w:t>
            </w:r>
          </w:p>
          <w:p w14:paraId="5BE05ABF" w14:textId="34FE5AE6" w:rsidR="00C50060" w:rsidRDefault="00F17EDD" w:rsidP="00A52198">
            <w:pPr>
              <w:spacing w:before="240" w:after="240" w:line="300" w:lineRule="exact"/>
            </w:pPr>
            <w:r w:rsidRPr="00F17EDD">
              <w:t xml:space="preserve">Our </w:t>
            </w:r>
            <w:r>
              <w:t>cyclical</w:t>
            </w:r>
            <w:r w:rsidRPr="00F17EDD">
              <w:t xml:space="preserve"> inspections </w:t>
            </w:r>
            <w:r>
              <w:t>of completed assurance engagement</w:t>
            </w:r>
            <w:r w:rsidR="000325F8">
              <w:t>s</w:t>
            </w:r>
            <w:r>
              <w:t xml:space="preserve"> </w:t>
            </w:r>
            <w:r w:rsidR="009C4C30" w:rsidRPr="00C50060">
              <w:t xml:space="preserve">provide the Auditor General with </w:t>
            </w:r>
            <w:r w:rsidR="00842218">
              <w:t>information about whether</w:t>
            </w:r>
            <w:r w:rsidR="009C4C30" w:rsidRPr="00C50060">
              <w:t xml:space="preserve"> engagement leaders are complying with professional standards, OAG policies</w:t>
            </w:r>
            <w:r w:rsidR="00B11730">
              <w:t>,</w:t>
            </w:r>
            <w:r w:rsidR="009C4C30" w:rsidRPr="00C50060">
              <w:t xml:space="preserve"> and applicable laws and regulations and </w:t>
            </w:r>
            <w:r w:rsidR="006F1A7E">
              <w:t>whether</w:t>
            </w:r>
            <w:r w:rsidR="009C4C30" w:rsidRPr="00C50060">
              <w:t xml:space="preserve"> </w:t>
            </w:r>
            <w:r w:rsidR="00BA16FE">
              <w:t xml:space="preserve">assurance </w:t>
            </w:r>
            <w:r w:rsidR="009C4C30" w:rsidRPr="00C50060">
              <w:t>reports issued are supported and appropriate</w:t>
            </w:r>
            <w:r w:rsidRPr="00F17EDD">
              <w:t xml:space="preserve">. </w:t>
            </w:r>
            <w:r w:rsidR="00457786">
              <w:t>In addition, t</w:t>
            </w:r>
            <w:r w:rsidR="00C50060">
              <w:t xml:space="preserve">he </w:t>
            </w:r>
            <w:r w:rsidR="00457786">
              <w:t xml:space="preserve">engagement </w:t>
            </w:r>
            <w:r w:rsidR="00C50060">
              <w:t xml:space="preserve">selection is based on risk. </w:t>
            </w:r>
            <w:r w:rsidR="00F62498">
              <w:t>I</w:t>
            </w:r>
            <w:r>
              <w:t xml:space="preserve">nspections </w:t>
            </w:r>
            <w:r w:rsidR="00A52198" w:rsidRPr="00A52198">
              <w:t xml:space="preserve">are conducted annually, with engagement leaders subject to review at least once every </w:t>
            </w:r>
            <w:r w:rsidR="004C6EC3">
              <w:t>4</w:t>
            </w:r>
            <w:r w:rsidR="004C6EC3" w:rsidRPr="00A52198">
              <w:t xml:space="preserve"> </w:t>
            </w:r>
            <w:r w:rsidR="00A52198" w:rsidRPr="00A52198">
              <w:t>years.</w:t>
            </w:r>
            <w:r w:rsidR="003E39D0">
              <w:t xml:space="preserve"> A</w:t>
            </w:r>
            <w:r w:rsidR="00340F01">
              <w:t>ny</w:t>
            </w:r>
            <w:r w:rsidR="003E39D0">
              <w:t xml:space="preserve"> </w:t>
            </w:r>
            <w:r w:rsidR="00DF67AC">
              <w:t>assurance</w:t>
            </w:r>
            <w:r w:rsidR="003E39D0">
              <w:t xml:space="preserve"> engagements </w:t>
            </w:r>
            <w:r w:rsidR="00340F01">
              <w:t>can be selected for a</w:t>
            </w:r>
            <w:r w:rsidR="003E39D0">
              <w:t xml:space="preserve"> practice review.</w:t>
            </w:r>
            <w:r w:rsidR="00A52198" w:rsidRPr="00A52198">
              <w:t xml:space="preserve"> </w:t>
            </w:r>
          </w:p>
          <w:p w14:paraId="12E9D7D2" w14:textId="1CF20532" w:rsidR="00014DFE" w:rsidRPr="00A52198" w:rsidRDefault="00EA311E" w:rsidP="00EA311E">
            <w:pPr>
              <w:spacing w:before="240" w:after="240" w:line="300" w:lineRule="exact"/>
            </w:pPr>
            <w:r>
              <w:t xml:space="preserve">The OAG’s Monitoring team </w:t>
            </w:r>
            <w:r w:rsidR="00254694">
              <w:t xml:space="preserve">also periodically </w:t>
            </w:r>
            <w:r>
              <w:t>evaluates the design</w:t>
            </w:r>
            <w:r w:rsidR="00EA09D0">
              <w:t>, implementation</w:t>
            </w:r>
            <w:r w:rsidR="00B11730">
              <w:t>,</w:t>
            </w:r>
            <w:r>
              <w:t xml:space="preserve"> and operati</w:t>
            </w:r>
            <w:r w:rsidR="00EA09D0">
              <w:t>on</w:t>
            </w:r>
            <w:r>
              <w:t xml:space="preserve"> of </w:t>
            </w:r>
            <w:r w:rsidR="008D51E4">
              <w:t xml:space="preserve">all </w:t>
            </w:r>
            <w:r w:rsidR="00126633" w:rsidRPr="00DB41C2">
              <w:t xml:space="preserve">components </w:t>
            </w:r>
            <w:r w:rsidR="004D59C3" w:rsidRPr="00DB41C2">
              <w:t>of</w:t>
            </w:r>
            <w:r w:rsidR="00126633" w:rsidRPr="00DB41C2">
              <w:t xml:space="preserve"> </w:t>
            </w:r>
            <w:r w:rsidR="00E97D32" w:rsidRPr="00DB41C2">
              <w:t xml:space="preserve">the </w:t>
            </w:r>
            <w:r w:rsidR="00B11730">
              <w:t>OAG</w:t>
            </w:r>
            <w:r w:rsidR="00E97D32">
              <w:t>’s</w:t>
            </w:r>
            <w:r>
              <w:t xml:space="preserve"> system of quality management</w:t>
            </w:r>
            <w:r w:rsidR="00B11730">
              <w:t>.</w:t>
            </w:r>
          </w:p>
        </w:tc>
        <w:tc>
          <w:tcPr>
            <w:tcW w:w="6550" w:type="dxa"/>
          </w:tcPr>
          <w:p w14:paraId="671BA8C9" w14:textId="21238B44" w:rsidR="00F17EDD" w:rsidRPr="00A52198" w:rsidRDefault="00F17EDD" w:rsidP="00F17EDD">
            <w:pPr>
              <w:spacing w:before="240" w:after="240" w:line="300" w:lineRule="exact"/>
            </w:pPr>
            <w:r>
              <w:t>When deficiencies are identified, we investigate the root causes of the identified deficiencies</w:t>
            </w:r>
            <w:r w:rsidR="00EA311E">
              <w:t xml:space="preserve">; </w:t>
            </w:r>
            <w:r w:rsidR="00EA311E" w:rsidRPr="00EA311E">
              <w:t>this enables appropriate action to be taken</w:t>
            </w:r>
            <w:r w:rsidR="004C6EC3">
              <w:t xml:space="preserve"> and then</w:t>
            </w:r>
            <w:r w:rsidR="00EA311E" w:rsidRPr="00EA311E">
              <w:t xml:space="preserve"> monitored to ensure </w:t>
            </w:r>
            <w:r w:rsidR="00AC0A0D">
              <w:t xml:space="preserve">that </w:t>
            </w:r>
            <w:r w:rsidR="00EA311E" w:rsidRPr="00EA311E">
              <w:t>the deficiency is corrected</w:t>
            </w:r>
            <w:r w:rsidR="00EA311E">
              <w:t>.</w:t>
            </w:r>
            <w:r>
              <w:t xml:space="preserve"> </w:t>
            </w:r>
            <w:r w:rsidRPr="00A52198">
              <w:t xml:space="preserve">For example, </w:t>
            </w:r>
            <w:r w:rsidR="00BB7C88">
              <w:t xml:space="preserve">remedial actions may lead to </w:t>
            </w:r>
            <w:r w:rsidRPr="00A52198">
              <w:t>additional guidance or training, audit methodology modifications, and targeted messaging from leadership.</w:t>
            </w:r>
            <w:r>
              <w:t xml:space="preserve"> </w:t>
            </w:r>
            <w:r w:rsidR="0013577C">
              <w:t>Action plan</w:t>
            </w:r>
            <w:r w:rsidR="00D66997">
              <w:t>s</w:t>
            </w:r>
            <w:r w:rsidR="0013577C">
              <w:t xml:space="preserve"> </w:t>
            </w:r>
            <w:r w:rsidR="00D66997">
              <w:t>are</w:t>
            </w:r>
            <w:r w:rsidR="0013577C">
              <w:t xml:space="preserve"> develop</w:t>
            </w:r>
            <w:r w:rsidR="00D66997">
              <w:t>ed</w:t>
            </w:r>
            <w:r w:rsidR="0013577C">
              <w:t xml:space="preserve"> to address </w:t>
            </w:r>
            <w:r w:rsidR="00F30B58">
              <w:t>deficiencie</w:t>
            </w:r>
            <w:r w:rsidR="0013577C">
              <w:t>s and recommendations</w:t>
            </w:r>
            <w:r w:rsidR="00B11730">
              <w:t>.</w:t>
            </w:r>
          </w:p>
          <w:p w14:paraId="2B2707AE" w14:textId="77777777" w:rsidR="00F17EDD" w:rsidRPr="00A52198" w:rsidRDefault="00F17EDD" w:rsidP="00F17EDD">
            <w:pPr>
              <w:spacing w:before="240" w:after="240" w:line="300" w:lineRule="exact"/>
            </w:pPr>
            <w:r w:rsidRPr="00A52198">
              <w:t xml:space="preserve">The results of monitoring and any accompanying recommendations for improvement are communicated at least once a year. </w:t>
            </w:r>
          </w:p>
          <w:p w14:paraId="300951A1" w14:textId="090970AA" w:rsidR="00C50060" w:rsidRPr="00A52198" w:rsidRDefault="00254694" w:rsidP="009A64BF">
            <w:pPr>
              <w:spacing w:before="240" w:after="240" w:line="300" w:lineRule="exact"/>
            </w:pPr>
            <w:r>
              <w:t>T</w:t>
            </w:r>
            <w:r w:rsidR="00DA62D8" w:rsidRPr="00DA62D8">
              <w:t xml:space="preserve">he </w:t>
            </w:r>
            <w:r w:rsidR="00B11730">
              <w:t>OAG</w:t>
            </w:r>
            <w:r w:rsidR="00DA62D8" w:rsidRPr="00DA62D8">
              <w:t xml:space="preserve"> has established policies and procedures for addressing complaints and allegations originating from both within and outside the </w:t>
            </w:r>
            <w:r w:rsidR="00B11730">
              <w:t>OAG</w:t>
            </w:r>
            <w:r w:rsidR="00DA62D8" w:rsidRPr="00DA62D8">
              <w:t xml:space="preserve">. Complaints and allegations are based on allegations of non-compliance with the </w:t>
            </w:r>
            <w:r w:rsidR="00B11730">
              <w:t>OAG</w:t>
            </w:r>
            <w:r w:rsidR="00DA62D8" w:rsidRPr="00DA62D8">
              <w:t xml:space="preserve">’s system of quality </w:t>
            </w:r>
            <w:r w:rsidR="0013577C">
              <w:t>management</w:t>
            </w:r>
            <w:r w:rsidR="00DA62D8" w:rsidRPr="00DA62D8">
              <w:t xml:space="preserve"> or complaints and allegations that the work performed by the </w:t>
            </w:r>
            <w:r w:rsidR="00B11730">
              <w:t>OAG</w:t>
            </w:r>
            <w:r w:rsidR="00DA62D8" w:rsidRPr="00DA62D8">
              <w:t xml:space="preserve"> fails to comply with professional standards and applicable legal and regulatory requirements.</w:t>
            </w:r>
            <w:r>
              <w:t xml:space="preserve"> </w:t>
            </w:r>
            <w:r w:rsidR="00457786">
              <w:t>M</w:t>
            </w:r>
            <w:r>
              <w:t xml:space="preserve">onitoring </w:t>
            </w:r>
            <w:r w:rsidR="00457786">
              <w:t>activities</w:t>
            </w:r>
            <w:r>
              <w:t xml:space="preserve"> </w:t>
            </w:r>
            <w:r w:rsidR="004C6EC3">
              <w:t>consider</w:t>
            </w:r>
            <w:r>
              <w:t xml:space="preserve"> relevant information from our complaints and allegations </w:t>
            </w:r>
            <w:r w:rsidR="009A64BF">
              <w:t>process</w:t>
            </w:r>
            <w:r>
              <w:t>.</w:t>
            </w:r>
          </w:p>
        </w:tc>
      </w:tr>
    </w:tbl>
    <w:p w14:paraId="6D3C0D5B" w14:textId="77777777" w:rsidR="0089165C" w:rsidRDefault="0089165C" w:rsidP="0089165C"/>
    <w:sectPr w:rsidR="0089165C" w:rsidSect="00A42D7B">
      <w:pgSz w:w="15842" w:h="12242" w:orient="landscape" w:code="1"/>
      <w:pgMar w:top="1440" w:right="1440" w:bottom="1152" w:left="1282"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1656" w16cex:dateUtc="2023-05-16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3D357" w16cid:durableId="280CCB23"/>
  <w16cid:commentId w16cid:paraId="1C410B14" w16cid:durableId="280CCB24"/>
  <w16cid:commentId w16cid:paraId="75FB67DE" w16cid:durableId="280CCB25"/>
  <w16cid:commentId w16cid:paraId="60AEF104" w16cid:durableId="280E16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3B5A0" w14:textId="77777777" w:rsidR="00AA0F97" w:rsidRDefault="00AA0F97">
      <w:r>
        <w:separator/>
      </w:r>
    </w:p>
  </w:endnote>
  <w:endnote w:type="continuationSeparator" w:id="0">
    <w:p w14:paraId="3081030C" w14:textId="77777777" w:rsidR="00AA0F97" w:rsidRDefault="00AA0F97">
      <w:r>
        <w:continuationSeparator/>
      </w:r>
    </w:p>
  </w:endnote>
  <w:endnote w:type="continuationNotice" w:id="1">
    <w:p w14:paraId="2B203B23" w14:textId="77777777" w:rsidR="00AA0F97" w:rsidRDefault="00AA0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ACEA" w14:textId="31F9F4CF" w:rsidR="0038568C" w:rsidRPr="009D0261" w:rsidRDefault="0038568C" w:rsidP="00C46DD5">
    <w:pPr>
      <w:pStyle w:val="Foo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D0261">
      <w:rPr>
        <w:rFonts w:ascii="Arial Narrow" w:hAnsi="Arial Narrow"/>
        <w:sz w:val="24"/>
        <w:szCs w:val="24"/>
      </w:rPr>
      <w:fldChar w:fldCharType="begin"/>
    </w:r>
    <w:r w:rsidRPr="009D0261">
      <w:rPr>
        <w:rFonts w:ascii="Arial Narrow" w:hAnsi="Arial Narrow"/>
        <w:sz w:val="24"/>
        <w:szCs w:val="24"/>
      </w:rPr>
      <w:instrText xml:space="preserve"> PAGE   \* MERGEFORMAT </w:instrText>
    </w:r>
    <w:r w:rsidRPr="009D0261">
      <w:rPr>
        <w:rFonts w:ascii="Arial Narrow" w:hAnsi="Arial Narrow"/>
        <w:sz w:val="24"/>
        <w:szCs w:val="24"/>
      </w:rPr>
      <w:fldChar w:fldCharType="separate"/>
    </w:r>
    <w:r w:rsidR="0096658B">
      <w:rPr>
        <w:rFonts w:ascii="Arial Narrow" w:hAnsi="Arial Narrow"/>
        <w:noProof/>
        <w:sz w:val="24"/>
        <w:szCs w:val="24"/>
      </w:rPr>
      <w:t>2</w:t>
    </w:r>
    <w:r w:rsidRPr="009D0261">
      <w:rPr>
        <w:rFonts w:ascii="Arial Narrow" w:hAnsi="Arial Narrow"/>
        <w:noProof/>
        <w:sz w:val="24"/>
        <w:szCs w:val="24"/>
      </w:rPr>
      <w:fldChar w:fldCharType="end"/>
    </w:r>
  </w:p>
  <w:p w14:paraId="67B7E9BC" w14:textId="77777777" w:rsidR="0038568C" w:rsidRDefault="00385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14B3B" w14:textId="0A0459D5" w:rsidR="0038568C" w:rsidRPr="00AF3515" w:rsidRDefault="001C48BD" w:rsidP="00F11C81">
    <w:pPr>
      <w:pStyle w:val="Footer"/>
      <w:tabs>
        <w:tab w:val="clear" w:pos="4320"/>
        <w:tab w:val="clear" w:pos="8640"/>
        <w:tab w:val="right" w:pos="9360"/>
      </w:tabs>
      <w:rPr>
        <w:rFonts w:cs="Arial"/>
        <w:sz w:val="16"/>
        <w:szCs w:val="16"/>
      </w:rPr>
    </w:pPr>
    <w:r>
      <w:rPr>
        <w:rFonts w:cs="Arial"/>
        <w:sz w:val="16"/>
        <w:szCs w:val="16"/>
      </w:rPr>
      <w:t>Jul</w:t>
    </w:r>
    <w:r w:rsidR="0038568C">
      <w:rPr>
        <w:rFonts w:cs="Arial"/>
        <w:sz w:val="16"/>
        <w:szCs w:val="16"/>
      </w:rPr>
      <w:t>-2023</w:t>
    </w:r>
  </w:p>
  <w:p w14:paraId="6C10BB91" w14:textId="3F99E331" w:rsidR="0038568C" w:rsidRPr="009D0261" w:rsidRDefault="0038568C" w:rsidP="00F11C81">
    <w:pPr>
      <w:pStyle w:val="Footer"/>
      <w:rPr>
        <w:rFonts w:ascii="Arial Narrow" w:hAnsi="Arial Narrow"/>
        <w:sz w:val="24"/>
        <w:szCs w:val="24"/>
      </w:rPr>
    </w:pPr>
    <w:r w:rsidRPr="00AF3515">
      <w:rPr>
        <w:rFonts w:cs="Arial"/>
        <w:sz w:val="16"/>
        <w:szCs w:val="16"/>
      </w:rPr>
      <w:t xml:space="preserve">Template Owner: </w:t>
    </w:r>
    <w:r>
      <w:rPr>
        <w:rFonts w:cs="Arial"/>
        <w:sz w:val="16"/>
        <w:szCs w:val="16"/>
      </w:rPr>
      <w:t>Audit Services</w:t>
    </w:r>
    <w:r w:rsidRPr="009D026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D0261">
      <w:rPr>
        <w:rFonts w:ascii="Arial Narrow" w:hAnsi="Arial Narrow"/>
        <w:sz w:val="24"/>
        <w:szCs w:val="24"/>
      </w:rPr>
      <w:fldChar w:fldCharType="begin"/>
    </w:r>
    <w:r w:rsidRPr="009D0261">
      <w:rPr>
        <w:rFonts w:ascii="Arial Narrow" w:hAnsi="Arial Narrow"/>
        <w:sz w:val="24"/>
        <w:szCs w:val="24"/>
      </w:rPr>
      <w:instrText xml:space="preserve"> PAGE   \* MERGEFORMAT </w:instrText>
    </w:r>
    <w:r w:rsidRPr="009D0261">
      <w:rPr>
        <w:rFonts w:ascii="Arial Narrow" w:hAnsi="Arial Narrow"/>
        <w:sz w:val="24"/>
        <w:szCs w:val="24"/>
      </w:rPr>
      <w:fldChar w:fldCharType="separate"/>
    </w:r>
    <w:r w:rsidR="0096658B">
      <w:rPr>
        <w:rFonts w:ascii="Arial Narrow" w:hAnsi="Arial Narrow"/>
        <w:noProof/>
        <w:sz w:val="24"/>
        <w:szCs w:val="24"/>
      </w:rPr>
      <w:t>1</w:t>
    </w:r>
    <w:r w:rsidRPr="009D0261">
      <w:rPr>
        <w:rFonts w:ascii="Arial Narrow" w:hAnsi="Arial Narrow"/>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74FB6" w14:textId="2DDDF566" w:rsidR="0038568C" w:rsidRPr="009D0261" w:rsidRDefault="0038568C" w:rsidP="00F11C81">
    <w:pPr>
      <w:pStyle w:val="Foo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02299">
      <w:rPr>
        <w:rFonts w:ascii="Arial Narrow" w:hAnsi="Arial Narrow"/>
        <w:sz w:val="24"/>
        <w:szCs w:val="24"/>
      </w:rPr>
      <w:tab/>
    </w:r>
    <w:r w:rsidR="00002299">
      <w:rPr>
        <w:rFonts w:ascii="Arial Narrow" w:hAnsi="Arial Narrow"/>
        <w:sz w:val="24"/>
        <w:szCs w:val="24"/>
      </w:rPr>
      <w:tab/>
    </w:r>
    <w:r w:rsidR="00002299">
      <w:rPr>
        <w:rFonts w:ascii="Arial Narrow" w:hAnsi="Arial Narrow"/>
        <w:sz w:val="24"/>
        <w:szCs w:val="24"/>
      </w:rPr>
      <w:tab/>
    </w:r>
    <w:r w:rsidR="00002299">
      <w:rPr>
        <w:rFonts w:ascii="Arial Narrow" w:hAnsi="Arial Narrow"/>
        <w:sz w:val="24"/>
        <w:szCs w:val="24"/>
      </w:rPr>
      <w:tab/>
    </w:r>
    <w:r w:rsidR="00002299">
      <w:rPr>
        <w:rFonts w:ascii="Arial Narrow" w:hAnsi="Arial Narrow"/>
        <w:sz w:val="24"/>
        <w:szCs w:val="24"/>
      </w:rPr>
      <w:tab/>
    </w:r>
    <w:r w:rsidR="00002299">
      <w:rPr>
        <w:rFonts w:ascii="Arial Narrow" w:hAnsi="Arial Narrow"/>
        <w:sz w:val="24"/>
        <w:szCs w:val="24"/>
      </w:rPr>
      <w:tab/>
    </w:r>
    <w:r w:rsidR="00002299">
      <w:rPr>
        <w:rFonts w:ascii="Arial Narrow" w:hAnsi="Arial Narrow"/>
        <w:sz w:val="24"/>
        <w:szCs w:val="24"/>
      </w:rPr>
      <w:tab/>
    </w:r>
    <w:r w:rsidRPr="009D0261">
      <w:rPr>
        <w:rFonts w:ascii="Arial Narrow" w:hAnsi="Arial Narrow"/>
        <w:sz w:val="24"/>
        <w:szCs w:val="24"/>
      </w:rPr>
      <w:fldChar w:fldCharType="begin"/>
    </w:r>
    <w:r w:rsidRPr="009D0261">
      <w:rPr>
        <w:rFonts w:ascii="Arial Narrow" w:hAnsi="Arial Narrow"/>
        <w:sz w:val="24"/>
        <w:szCs w:val="24"/>
      </w:rPr>
      <w:instrText xml:space="preserve"> PAGE   \* MERGEFORMAT </w:instrText>
    </w:r>
    <w:r w:rsidRPr="009D0261">
      <w:rPr>
        <w:rFonts w:ascii="Arial Narrow" w:hAnsi="Arial Narrow"/>
        <w:sz w:val="24"/>
        <w:szCs w:val="24"/>
      </w:rPr>
      <w:fldChar w:fldCharType="separate"/>
    </w:r>
    <w:r w:rsidR="0096658B">
      <w:rPr>
        <w:rFonts w:ascii="Arial Narrow" w:hAnsi="Arial Narrow"/>
        <w:noProof/>
        <w:sz w:val="24"/>
        <w:szCs w:val="24"/>
      </w:rPr>
      <w:t>3</w:t>
    </w:r>
    <w:r w:rsidRPr="009D0261">
      <w:rPr>
        <w:rFonts w:ascii="Arial Narrow" w:hAnsi="Arial Narrow"/>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D05D3" w14:textId="77777777" w:rsidR="00AA0F97" w:rsidRDefault="00AA0F97">
      <w:r>
        <w:separator/>
      </w:r>
    </w:p>
  </w:footnote>
  <w:footnote w:type="continuationSeparator" w:id="0">
    <w:p w14:paraId="47554D23" w14:textId="77777777" w:rsidR="00AA0F97" w:rsidRDefault="00AA0F97">
      <w:r>
        <w:continuationSeparator/>
      </w:r>
    </w:p>
  </w:footnote>
  <w:footnote w:type="continuationNotice" w:id="1">
    <w:p w14:paraId="1019FA9F" w14:textId="77777777" w:rsidR="00AA0F97" w:rsidRDefault="00AA0F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35EC" w14:textId="7F6148A8" w:rsidR="0038568C" w:rsidRDefault="0038568C" w:rsidP="00F11C81">
    <w:pPr>
      <w:pStyle w:val="Header"/>
      <w:jc w:val="right"/>
    </w:pPr>
    <w:r>
      <w:rPr>
        <w:sz w:val="18"/>
        <w:szCs w:val="18"/>
      </w:rPr>
      <w:tab/>
    </w:r>
    <w:r>
      <w:rPr>
        <w:sz w:val="18"/>
        <w:szCs w:val="18"/>
      </w:rPr>
      <w:tab/>
    </w:r>
    <w:sdt>
      <w:sdtPr>
        <w:rPr>
          <w:rFonts w:cs="Arial"/>
          <w:b/>
          <w:lang w:val="fr-CA"/>
        </w:rPr>
        <w:alias w:val="Security Label"/>
        <w:tag w:val="OAG-BVG-Classification"/>
        <w:id w:val="-1762679401"/>
        <w:placeholder>
          <w:docPart w:val="BC4D082F33E0426CAF5603F317A8DCC5"/>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Pr>
            <w:rFonts w:cs="Arial"/>
            <w:b/>
            <w:lang w:val="fr-CA"/>
          </w:rPr>
          <w:t>UNCLASSIFIED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1590C" w14:textId="489E2FEB" w:rsidR="0038568C" w:rsidRDefault="0038568C" w:rsidP="00F11C81">
    <w:pPr>
      <w:pStyle w:val="Header"/>
      <w:jc w:val="right"/>
    </w:pPr>
    <w:r>
      <w:rPr>
        <w:sz w:val="18"/>
        <w:szCs w:val="18"/>
      </w:rPr>
      <w:tab/>
    </w:r>
    <w:r>
      <w:rPr>
        <w:sz w:val="18"/>
        <w:szCs w:val="18"/>
      </w:rPr>
      <w:tab/>
    </w:r>
  </w:p>
  <w:p w14:paraId="146200AC" w14:textId="77777777" w:rsidR="0038568C" w:rsidRPr="00452BF6" w:rsidRDefault="0038568C" w:rsidP="00B5076A">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EF7"/>
    <w:multiLevelType w:val="hybridMultilevel"/>
    <w:tmpl w:val="E9C6D538"/>
    <w:lvl w:ilvl="0" w:tplc="96AA658C">
      <w:start w:val="1"/>
      <w:numFmt w:val="lowerLetter"/>
      <w:pStyle w:val="ParaListalpha"/>
      <w:lvlText w:val="(%1)"/>
      <w:lvlJc w:val="left"/>
      <w:pPr>
        <w:tabs>
          <w:tab w:val="num" w:pos="720"/>
        </w:tabs>
        <w:ind w:left="720" w:hanging="36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412235"/>
    <w:multiLevelType w:val="hybridMultilevel"/>
    <w:tmpl w:val="292CC9BA"/>
    <w:lvl w:ilvl="0" w:tplc="9F10D7C0">
      <w:start w:val="1"/>
      <w:numFmt w:val="bullet"/>
      <w:lvlText w:val="•"/>
      <w:lvlJc w:val="left"/>
      <w:pPr>
        <w:tabs>
          <w:tab w:val="num" w:pos="720"/>
        </w:tabs>
        <w:ind w:left="720" w:hanging="360"/>
      </w:pPr>
      <w:rPr>
        <w:rFonts w:ascii="Arial" w:hAnsi="Arial" w:hint="default"/>
      </w:rPr>
    </w:lvl>
    <w:lvl w:ilvl="1" w:tplc="7136B980" w:tentative="1">
      <w:start w:val="1"/>
      <w:numFmt w:val="bullet"/>
      <w:lvlText w:val="•"/>
      <w:lvlJc w:val="left"/>
      <w:pPr>
        <w:tabs>
          <w:tab w:val="num" w:pos="1440"/>
        </w:tabs>
        <w:ind w:left="1440" w:hanging="360"/>
      </w:pPr>
      <w:rPr>
        <w:rFonts w:ascii="Arial" w:hAnsi="Arial" w:hint="default"/>
      </w:rPr>
    </w:lvl>
    <w:lvl w:ilvl="2" w:tplc="02A26E90" w:tentative="1">
      <w:start w:val="1"/>
      <w:numFmt w:val="bullet"/>
      <w:lvlText w:val="•"/>
      <w:lvlJc w:val="left"/>
      <w:pPr>
        <w:tabs>
          <w:tab w:val="num" w:pos="2160"/>
        </w:tabs>
        <w:ind w:left="2160" w:hanging="360"/>
      </w:pPr>
      <w:rPr>
        <w:rFonts w:ascii="Arial" w:hAnsi="Arial" w:hint="default"/>
      </w:rPr>
    </w:lvl>
    <w:lvl w:ilvl="3" w:tplc="09BE0D56" w:tentative="1">
      <w:start w:val="1"/>
      <w:numFmt w:val="bullet"/>
      <w:lvlText w:val="•"/>
      <w:lvlJc w:val="left"/>
      <w:pPr>
        <w:tabs>
          <w:tab w:val="num" w:pos="2880"/>
        </w:tabs>
        <w:ind w:left="2880" w:hanging="360"/>
      </w:pPr>
      <w:rPr>
        <w:rFonts w:ascii="Arial" w:hAnsi="Arial" w:hint="default"/>
      </w:rPr>
    </w:lvl>
    <w:lvl w:ilvl="4" w:tplc="FA7E609C" w:tentative="1">
      <w:start w:val="1"/>
      <w:numFmt w:val="bullet"/>
      <w:lvlText w:val="•"/>
      <w:lvlJc w:val="left"/>
      <w:pPr>
        <w:tabs>
          <w:tab w:val="num" w:pos="3600"/>
        </w:tabs>
        <w:ind w:left="3600" w:hanging="360"/>
      </w:pPr>
      <w:rPr>
        <w:rFonts w:ascii="Arial" w:hAnsi="Arial" w:hint="default"/>
      </w:rPr>
    </w:lvl>
    <w:lvl w:ilvl="5" w:tplc="B44AF81C" w:tentative="1">
      <w:start w:val="1"/>
      <w:numFmt w:val="bullet"/>
      <w:lvlText w:val="•"/>
      <w:lvlJc w:val="left"/>
      <w:pPr>
        <w:tabs>
          <w:tab w:val="num" w:pos="4320"/>
        </w:tabs>
        <w:ind w:left="4320" w:hanging="360"/>
      </w:pPr>
      <w:rPr>
        <w:rFonts w:ascii="Arial" w:hAnsi="Arial" w:hint="default"/>
      </w:rPr>
    </w:lvl>
    <w:lvl w:ilvl="6" w:tplc="CEF41050" w:tentative="1">
      <w:start w:val="1"/>
      <w:numFmt w:val="bullet"/>
      <w:lvlText w:val="•"/>
      <w:lvlJc w:val="left"/>
      <w:pPr>
        <w:tabs>
          <w:tab w:val="num" w:pos="5040"/>
        </w:tabs>
        <w:ind w:left="5040" w:hanging="360"/>
      </w:pPr>
      <w:rPr>
        <w:rFonts w:ascii="Arial" w:hAnsi="Arial" w:hint="default"/>
      </w:rPr>
    </w:lvl>
    <w:lvl w:ilvl="7" w:tplc="3DD0A8F2" w:tentative="1">
      <w:start w:val="1"/>
      <w:numFmt w:val="bullet"/>
      <w:lvlText w:val="•"/>
      <w:lvlJc w:val="left"/>
      <w:pPr>
        <w:tabs>
          <w:tab w:val="num" w:pos="5760"/>
        </w:tabs>
        <w:ind w:left="5760" w:hanging="360"/>
      </w:pPr>
      <w:rPr>
        <w:rFonts w:ascii="Arial" w:hAnsi="Arial" w:hint="default"/>
      </w:rPr>
    </w:lvl>
    <w:lvl w:ilvl="8" w:tplc="E2A8C8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D326DD"/>
    <w:multiLevelType w:val="hybridMultilevel"/>
    <w:tmpl w:val="57826A5C"/>
    <w:lvl w:ilvl="0" w:tplc="CCEC14C4">
      <w:start w:val="1"/>
      <w:numFmt w:val="decimal"/>
      <w:lvlText w:val="%1."/>
      <w:lvlJc w:val="left"/>
      <w:pPr>
        <w:tabs>
          <w:tab w:val="num" w:pos="720"/>
        </w:tabs>
        <w:ind w:left="720" w:hanging="360"/>
      </w:pPr>
    </w:lvl>
    <w:lvl w:ilvl="1" w:tplc="26E8F712">
      <w:start w:val="1"/>
      <w:numFmt w:val="lowerLetter"/>
      <w:lvlText w:val="%2."/>
      <w:lvlJc w:val="left"/>
      <w:pPr>
        <w:tabs>
          <w:tab w:val="num" w:pos="1440"/>
        </w:tabs>
        <w:ind w:left="1440" w:hanging="360"/>
      </w:pPr>
    </w:lvl>
    <w:lvl w:ilvl="2" w:tplc="039E2338" w:tentative="1">
      <w:start w:val="1"/>
      <w:numFmt w:val="decimal"/>
      <w:lvlText w:val="%3."/>
      <w:lvlJc w:val="left"/>
      <w:pPr>
        <w:tabs>
          <w:tab w:val="num" w:pos="2160"/>
        </w:tabs>
        <w:ind w:left="2160" w:hanging="360"/>
      </w:pPr>
    </w:lvl>
    <w:lvl w:ilvl="3" w:tplc="7F1007B8" w:tentative="1">
      <w:start w:val="1"/>
      <w:numFmt w:val="decimal"/>
      <w:lvlText w:val="%4."/>
      <w:lvlJc w:val="left"/>
      <w:pPr>
        <w:tabs>
          <w:tab w:val="num" w:pos="2880"/>
        </w:tabs>
        <w:ind w:left="2880" w:hanging="360"/>
      </w:pPr>
    </w:lvl>
    <w:lvl w:ilvl="4" w:tplc="9566FD5C" w:tentative="1">
      <w:start w:val="1"/>
      <w:numFmt w:val="decimal"/>
      <w:lvlText w:val="%5."/>
      <w:lvlJc w:val="left"/>
      <w:pPr>
        <w:tabs>
          <w:tab w:val="num" w:pos="3600"/>
        </w:tabs>
        <w:ind w:left="3600" w:hanging="360"/>
      </w:pPr>
    </w:lvl>
    <w:lvl w:ilvl="5" w:tplc="788CF8D0" w:tentative="1">
      <w:start w:val="1"/>
      <w:numFmt w:val="decimal"/>
      <w:lvlText w:val="%6."/>
      <w:lvlJc w:val="left"/>
      <w:pPr>
        <w:tabs>
          <w:tab w:val="num" w:pos="4320"/>
        </w:tabs>
        <w:ind w:left="4320" w:hanging="360"/>
      </w:pPr>
    </w:lvl>
    <w:lvl w:ilvl="6" w:tplc="DE62086C" w:tentative="1">
      <w:start w:val="1"/>
      <w:numFmt w:val="decimal"/>
      <w:lvlText w:val="%7."/>
      <w:lvlJc w:val="left"/>
      <w:pPr>
        <w:tabs>
          <w:tab w:val="num" w:pos="5040"/>
        </w:tabs>
        <w:ind w:left="5040" w:hanging="360"/>
      </w:pPr>
    </w:lvl>
    <w:lvl w:ilvl="7" w:tplc="927876AA" w:tentative="1">
      <w:start w:val="1"/>
      <w:numFmt w:val="decimal"/>
      <w:lvlText w:val="%8."/>
      <w:lvlJc w:val="left"/>
      <w:pPr>
        <w:tabs>
          <w:tab w:val="num" w:pos="5760"/>
        </w:tabs>
        <w:ind w:left="5760" w:hanging="360"/>
      </w:pPr>
    </w:lvl>
    <w:lvl w:ilvl="8" w:tplc="D7047310" w:tentative="1">
      <w:start w:val="1"/>
      <w:numFmt w:val="decimal"/>
      <w:lvlText w:val="%9."/>
      <w:lvlJc w:val="left"/>
      <w:pPr>
        <w:tabs>
          <w:tab w:val="num" w:pos="6480"/>
        </w:tabs>
        <w:ind w:left="6480" w:hanging="360"/>
      </w:pPr>
    </w:lvl>
  </w:abstractNum>
  <w:abstractNum w:abstractNumId="3" w15:restartNumberingAfterBreak="0">
    <w:nsid w:val="0EA90A5F"/>
    <w:multiLevelType w:val="hybridMultilevel"/>
    <w:tmpl w:val="7856133C"/>
    <w:lvl w:ilvl="0" w:tplc="4AF030BA">
      <w:start w:val="1"/>
      <w:numFmt w:val="bullet"/>
      <w:pStyle w:val="T6-TableBullet2"/>
      <w:lvlText w:val="}"/>
      <w:lvlJc w:val="left"/>
      <w:pPr>
        <w:tabs>
          <w:tab w:val="num" w:pos="360"/>
        </w:tabs>
        <w:ind w:left="360" w:hanging="360"/>
      </w:pPr>
      <w:rPr>
        <w:rFonts w:ascii="Wingdings 3" w:hAnsi="Wingdings 3" w:hint="default"/>
        <w:color w:val="018B8F"/>
        <w:sz w:val="20"/>
        <w:szCs w:val="20"/>
      </w:rPr>
    </w:lvl>
    <w:lvl w:ilvl="1" w:tplc="82682D2E">
      <w:start w:val="1"/>
      <w:numFmt w:val="bullet"/>
      <w:lvlText w:val="o"/>
      <w:lvlJc w:val="left"/>
      <w:pPr>
        <w:tabs>
          <w:tab w:val="num" w:pos="1080"/>
        </w:tabs>
        <w:ind w:left="1080" w:hanging="360"/>
      </w:pPr>
      <w:rPr>
        <w:rFonts w:ascii="Courier New" w:hAnsi="Courier New" w:cs="Courier New" w:hint="default"/>
      </w:rPr>
    </w:lvl>
    <w:lvl w:ilvl="2" w:tplc="9FAE7EF6" w:tentative="1">
      <w:start w:val="1"/>
      <w:numFmt w:val="bullet"/>
      <w:lvlText w:val=""/>
      <w:lvlJc w:val="left"/>
      <w:pPr>
        <w:tabs>
          <w:tab w:val="num" w:pos="1800"/>
        </w:tabs>
        <w:ind w:left="1800" w:hanging="360"/>
      </w:pPr>
      <w:rPr>
        <w:rFonts w:ascii="Wingdings" w:hAnsi="Wingdings" w:hint="default"/>
      </w:rPr>
    </w:lvl>
    <w:lvl w:ilvl="3" w:tplc="3EBC204A" w:tentative="1">
      <w:start w:val="1"/>
      <w:numFmt w:val="bullet"/>
      <w:lvlText w:val=""/>
      <w:lvlJc w:val="left"/>
      <w:pPr>
        <w:tabs>
          <w:tab w:val="num" w:pos="2520"/>
        </w:tabs>
        <w:ind w:left="2520" w:hanging="360"/>
      </w:pPr>
      <w:rPr>
        <w:rFonts w:ascii="Symbol" w:hAnsi="Symbol" w:hint="default"/>
      </w:rPr>
    </w:lvl>
    <w:lvl w:ilvl="4" w:tplc="13ACEB06" w:tentative="1">
      <w:start w:val="1"/>
      <w:numFmt w:val="bullet"/>
      <w:lvlText w:val="o"/>
      <w:lvlJc w:val="left"/>
      <w:pPr>
        <w:tabs>
          <w:tab w:val="num" w:pos="3240"/>
        </w:tabs>
        <w:ind w:left="3240" w:hanging="360"/>
      </w:pPr>
      <w:rPr>
        <w:rFonts w:ascii="Courier New" w:hAnsi="Courier New" w:cs="Courier New" w:hint="default"/>
      </w:rPr>
    </w:lvl>
    <w:lvl w:ilvl="5" w:tplc="F376A988" w:tentative="1">
      <w:start w:val="1"/>
      <w:numFmt w:val="bullet"/>
      <w:lvlText w:val=""/>
      <w:lvlJc w:val="left"/>
      <w:pPr>
        <w:tabs>
          <w:tab w:val="num" w:pos="3960"/>
        </w:tabs>
        <w:ind w:left="3960" w:hanging="360"/>
      </w:pPr>
      <w:rPr>
        <w:rFonts w:ascii="Wingdings" w:hAnsi="Wingdings" w:hint="default"/>
      </w:rPr>
    </w:lvl>
    <w:lvl w:ilvl="6" w:tplc="3A147020" w:tentative="1">
      <w:start w:val="1"/>
      <w:numFmt w:val="bullet"/>
      <w:lvlText w:val=""/>
      <w:lvlJc w:val="left"/>
      <w:pPr>
        <w:tabs>
          <w:tab w:val="num" w:pos="4680"/>
        </w:tabs>
        <w:ind w:left="4680" w:hanging="360"/>
      </w:pPr>
      <w:rPr>
        <w:rFonts w:ascii="Symbol" w:hAnsi="Symbol" w:hint="default"/>
      </w:rPr>
    </w:lvl>
    <w:lvl w:ilvl="7" w:tplc="082CF194" w:tentative="1">
      <w:start w:val="1"/>
      <w:numFmt w:val="bullet"/>
      <w:lvlText w:val="o"/>
      <w:lvlJc w:val="left"/>
      <w:pPr>
        <w:tabs>
          <w:tab w:val="num" w:pos="5400"/>
        </w:tabs>
        <w:ind w:left="5400" w:hanging="360"/>
      </w:pPr>
      <w:rPr>
        <w:rFonts w:ascii="Courier New" w:hAnsi="Courier New" w:cs="Courier New" w:hint="default"/>
      </w:rPr>
    </w:lvl>
    <w:lvl w:ilvl="8" w:tplc="8192563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194D28"/>
    <w:multiLevelType w:val="hybridMultilevel"/>
    <w:tmpl w:val="9F3A00BC"/>
    <w:lvl w:ilvl="0" w:tplc="993AC710">
      <w:start w:val="1"/>
      <w:numFmt w:val="bullet"/>
      <w:lvlText w:val="•"/>
      <w:lvlJc w:val="left"/>
      <w:pPr>
        <w:tabs>
          <w:tab w:val="num" w:pos="720"/>
        </w:tabs>
        <w:ind w:left="720" w:hanging="360"/>
      </w:pPr>
      <w:rPr>
        <w:rFonts w:ascii="Arial" w:hAnsi="Arial" w:hint="default"/>
      </w:rPr>
    </w:lvl>
    <w:lvl w:ilvl="1" w:tplc="64F45976" w:tentative="1">
      <w:start w:val="1"/>
      <w:numFmt w:val="bullet"/>
      <w:lvlText w:val="•"/>
      <w:lvlJc w:val="left"/>
      <w:pPr>
        <w:tabs>
          <w:tab w:val="num" w:pos="1440"/>
        </w:tabs>
        <w:ind w:left="1440" w:hanging="360"/>
      </w:pPr>
      <w:rPr>
        <w:rFonts w:ascii="Arial" w:hAnsi="Arial" w:hint="default"/>
      </w:rPr>
    </w:lvl>
    <w:lvl w:ilvl="2" w:tplc="97844016" w:tentative="1">
      <w:start w:val="1"/>
      <w:numFmt w:val="bullet"/>
      <w:lvlText w:val="•"/>
      <w:lvlJc w:val="left"/>
      <w:pPr>
        <w:tabs>
          <w:tab w:val="num" w:pos="2160"/>
        </w:tabs>
        <w:ind w:left="2160" w:hanging="360"/>
      </w:pPr>
      <w:rPr>
        <w:rFonts w:ascii="Arial" w:hAnsi="Arial" w:hint="default"/>
      </w:rPr>
    </w:lvl>
    <w:lvl w:ilvl="3" w:tplc="E6B2CFC0" w:tentative="1">
      <w:start w:val="1"/>
      <w:numFmt w:val="bullet"/>
      <w:lvlText w:val="•"/>
      <w:lvlJc w:val="left"/>
      <w:pPr>
        <w:tabs>
          <w:tab w:val="num" w:pos="2880"/>
        </w:tabs>
        <w:ind w:left="2880" w:hanging="360"/>
      </w:pPr>
      <w:rPr>
        <w:rFonts w:ascii="Arial" w:hAnsi="Arial" w:hint="default"/>
      </w:rPr>
    </w:lvl>
    <w:lvl w:ilvl="4" w:tplc="89FC3494" w:tentative="1">
      <w:start w:val="1"/>
      <w:numFmt w:val="bullet"/>
      <w:lvlText w:val="•"/>
      <w:lvlJc w:val="left"/>
      <w:pPr>
        <w:tabs>
          <w:tab w:val="num" w:pos="3600"/>
        </w:tabs>
        <w:ind w:left="3600" w:hanging="360"/>
      </w:pPr>
      <w:rPr>
        <w:rFonts w:ascii="Arial" w:hAnsi="Arial" w:hint="default"/>
      </w:rPr>
    </w:lvl>
    <w:lvl w:ilvl="5" w:tplc="7F74E85A" w:tentative="1">
      <w:start w:val="1"/>
      <w:numFmt w:val="bullet"/>
      <w:lvlText w:val="•"/>
      <w:lvlJc w:val="left"/>
      <w:pPr>
        <w:tabs>
          <w:tab w:val="num" w:pos="4320"/>
        </w:tabs>
        <w:ind w:left="4320" w:hanging="360"/>
      </w:pPr>
      <w:rPr>
        <w:rFonts w:ascii="Arial" w:hAnsi="Arial" w:hint="default"/>
      </w:rPr>
    </w:lvl>
    <w:lvl w:ilvl="6" w:tplc="6588A3C8" w:tentative="1">
      <w:start w:val="1"/>
      <w:numFmt w:val="bullet"/>
      <w:lvlText w:val="•"/>
      <w:lvlJc w:val="left"/>
      <w:pPr>
        <w:tabs>
          <w:tab w:val="num" w:pos="5040"/>
        </w:tabs>
        <w:ind w:left="5040" w:hanging="360"/>
      </w:pPr>
      <w:rPr>
        <w:rFonts w:ascii="Arial" w:hAnsi="Arial" w:hint="default"/>
      </w:rPr>
    </w:lvl>
    <w:lvl w:ilvl="7" w:tplc="B36017EC" w:tentative="1">
      <w:start w:val="1"/>
      <w:numFmt w:val="bullet"/>
      <w:lvlText w:val="•"/>
      <w:lvlJc w:val="left"/>
      <w:pPr>
        <w:tabs>
          <w:tab w:val="num" w:pos="5760"/>
        </w:tabs>
        <w:ind w:left="5760" w:hanging="360"/>
      </w:pPr>
      <w:rPr>
        <w:rFonts w:ascii="Arial" w:hAnsi="Arial" w:hint="default"/>
      </w:rPr>
    </w:lvl>
    <w:lvl w:ilvl="8" w:tplc="04069E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1064A4"/>
    <w:multiLevelType w:val="hybridMultilevel"/>
    <w:tmpl w:val="6DA022D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6" w15:restartNumberingAfterBreak="0">
    <w:nsid w:val="143E41DA"/>
    <w:multiLevelType w:val="hybridMultilevel"/>
    <w:tmpl w:val="048CD748"/>
    <w:lvl w:ilvl="0" w:tplc="69E4CF6C">
      <w:start w:val="1"/>
      <w:numFmt w:val="decimal"/>
      <w:lvlText w:val="%1."/>
      <w:lvlJc w:val="left"/>
      <w:pPr>
        <w:tabs>
          <w:tab w:val="num" w:pos="720"/>
        </w:tabs>
        <w:ind w:left="720" w:hanging="360"/>
      </w:pPr>
    </w:lvl>
    <w:lvl w:ilvl="1" w:tplc="21089406">
      <w:start w:val="1"/>
      <w:numFmt w:val="lowerLetter"/>
      <w:lvlText w:val="%2."/>
      <w:lvlJc w:val="left"/>
      <w:pPr>
        <w:tabs>
          <w:tab w:val="num" w:pos="1440"/>
        </w:tabs>
        <w:ind w:left="1440" w:hanging="360"/>
      </w:pPr>
    </w:lvl>
    <w:lvl w:ilvl="2" w:tplc="2A209748" w:tentative="1">
      <w:start w:val="1"/>
      <w:numFmt w:val="decimal"/>
      <w:lvlText w:val="%3."/>
      <w:lvlJc w:val="left"/>
      <w:pPr>
        <w:tabs>
          <w:tab w:val="num" w:pos="2160"/>
        </w:tabs>
        <w:ind w:left="2160" w:hanging="360"/>
      </w:pPr>
    </w:lvl>
    <w:lvl w:ilvl="3" w:tplc="4E5EC8DE" w:tentative="1">
      <w:start w:val="1"/>
      <w:numFmt w:val="decimal"/>
      <w:lvlText w:val="%4."/>
      <w:lvlJc w:val="left"/>
      <w:pPr>
        <w:tabs>
          <w:tab w:val="num" w:pos="2880"/>
        </w:tabs>
        <w:ind w:left="2880" w:hanging="360"/>
      </w:pPr>
    </w:lvl>
    <w:lvl w:ilvl="4" w:tplc="99F84884" w:tentative="1">
      <w:start w:val="1"/>
      <w:numFmt w:val="decimal"/>
      <w:lvlText w:val="%5."/>
      <w:lvlJc w:val="left"/>
      <w:pPr>
        <w:tabs>
          <w:tab w:val="num" w:pos="3600"/>
        </w:tabs>
        <w:ind w:left="3600" w:hanging="360"/>
      </w:pPr>
    </w:lvl>
    <w:lvl w:ilvl="5" w:tplc="46A80230" w:tentative="1">
      <w:start w:val="1"/>
      <w:numFmt w:val="decimal"/>
      <w:lvlText w:val="%6."/>
      <w:lvlJc w:val="left"/>
      <w:pPr>
        <w:tabs>
          <w:tab w:val="num" w:pos="4320"/>
        </w:tabs>
        <w:ind w:left="4320" w:hanging="360"/>
      </w:pPr>
    </w:lvl>
    <w:lvl w:ilvl="6" w:tplc="25D47EAA" w:tentative="1">
      <w:start w:val="1"/>
      <w:numFmt w:val="decimal"/>
      <w:lvlText w:val="%7."/>
      <w:lvlJc w:val="left"/>
      <w:pPr>
        <w:tabs>
          <w:tab w:val="num" w:pos="5040"/>
        </w:tabs>
        <w:ind w:left="5040" w:hanging="360"/>
      </w:pPr>
    </w:lvl>
    <w:lvl w:ilvl="7" w:tplc="9C26F65E" w:tentative="1">
      <w:start w:val="1"/>
      <w:numFmt w:val="decimal"/>
      <w:lvlText w:val="%8."/>
      <w:lvlJc w:val="left"/>
      <w:pPr>
        <w:tabs>
          <w:tab w:val="num" w:pos="5760"/>
        </w:tabs>
        <w:ind w:left="5760" w:hanging="360"/>
      </w:pPr>
    </w:lvl>
    <w:lvl w:ilvl="8" w:tplc="08C821AE" w:tentative="1">
      <w:start w:val="1"/>
      <w:numFmt w:val="decimal"/>
      <w:lvlText w:val="%9."/>
      <w:lvlJc w:val="left"/>
      <w:pPr>
        <w:tabs>
          <w:tab w:val="num" w:pos="6480"/>
        </w:tabs>
        <w:ind w:left="6480" w:hanging="360"/>
      </w:pPr>
    </w:lvl>
  </w:abstractNum>
  <w:abstractNum w:abstractNumId="7" w15:restartNumberingAfterBreak="0">
    <w:nsid w:val="168F3377"/>
    <w:multiLevelType w:val="hybridMultilevel"/>
    <w:tmpl w:val="0952FDC6"/>
    <w:lvl w:ilvl="0" w:tplc="3560ED0C">
      <w:start w:val="1"/>
      <w:numFmt w:val="bullet"/>
      <w:pStyle w:val="T5-TableBullet1"/>
      <w:lvlText w:val="}"/>
      <w:lvlJc w:val="left"/>
      <w:pPr>
        <w:ind w:left="360" w:hanging="360"/>
      </w:pPr>
      <w:rPr>
        <w:rFonts w:ascii="Wingdings 3" w:hAnsi="Wingdings 3" w:hint="default"/>
        <w:color w:val="018B8F"/>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4546C3"/>
    <w:multiLevelType w:val="hybridMultilevel"/>
    <w:tmpl w:val="5096EBCC"/>
    <w:lvl w:ilvl="0" w:tplc="565EDEBE">
      <w:start w:val="1"/>
      <w:numFmt w:val="bullet"/>
      <w:pStyle w:val="L4-LetterBullet"/>
      <w:lvlText w:val=""/>
      <w:lvlJc w:val="left"/>
      <w:pPr>
        <w:tabs>
          <w:tab w:val="num" w:pos="1440"/>
        </w:tabs>
        <w:ind w:left="1440" w:hanging="360"/>
      </w:pPr>
      <w:rPr>
        <w:rFonts w:ascii="Symbol" w:hAnsi="Symbol" w:hint="default"/>
      </w:rPr>
    </w:lvl>
    <w:lvl w:ilvl="1" w:tplc="10090019" w:tentative="1">
      <w:start w:val="1"/>
      <w:numFmt w:val="bullet"/>
      <w:lvlText w:val="o"/>
      <w:lvlJc w:val="left"/>
      <w:pPr>
        <w:tabs>
          <w:tab w:val="num" w:pos="2160"/>
        </w:tabs>
        <w:ind w:left="2160" w:hanging="360"/>
      </w:pPr>
      <w:rPr>
        <w:rFonts w:ascii="Courier New" w:hAnsi="Courier New" w:cs="Courier New" w:hint="default"/>
      </w:rPr>
    </w:lvl>
    <w:lvl w:ilvl="2" w:tplc="1009001B" w:tentative="1">
      <w:start w:val="1"/>
      <w:numFmt w:val="bullet"/>
      <w:lvlText w:val=""/>
      <w:lvlJc w:val="left"/>
      <w:pPr>
        <w:tabs>
          <w:tab w:val="num" w:pos="2880"/>
        </w:tabs>
        <w:ind w:left="2880" w:hanging="360"/>
      </w:pPr>
      <w:rPr>
        <w:rFonts w:ascii="Wingdings" w:hAnsi="Wingdings" w:hint="default"/>
      </w:rPr>
    </w:lvl>
    <w:lvl w:ilvl="3" w:tplc="1009000F" w:tentative="1">
      <w:start w:val="1"/>
      <w:numFmt w:val="bullet"/>
      <w:lvlText w:val=""/>
      <w:lvlJc w:val="left"/>
      <w:pPr>
        <w:tabs>
          <w:tab w:val="num" w:pos="3600"/>
        </w:tabs>
        <w:ind w:left="3600" w:hanging="360"/>
      </w:pPr>
      <w:rPr>
        <w:rFonts w:ascii="Symbol" w:hAnsi="Symbol" w:hint="default"/>
      </w:rPr>
    </w:lvl>
    <w:lvl w:ilvl="4" w:tplc="10090019" w:tentative="1">
      <w:start w:val="1"/>
      <w:numFmt w:val="bullet"/>
      <w:lvlText w:val="o"/>
      <w:lvlJc w:val="left"/>
      <w:pPr>
        <w:tabs>
          <w:tab w:val="num" w:pos="4320"/>
        </w:tabs>
        <w:ind w:left="4320" w:hanging="360"/>
      </w:pPr>
      <w:rPr>
        <w:rFonts w:ascii="Courier New" w:hAnsi="Courier New" w:cs="Courier New" w:hint="default"/>
      </w:rPr>
    </w:lvl>
    <w:lvl w:ilvl="5" w:tplc="1009001B" w:tentative="1">
      <w:start w:val="1"/>
      <w:numFmt w:val="bullet"/>
      <w:lvlText w:val=""/>
      <w:lvlJc w:val="left"/>
      <w:pPr>
        <w:tabs>
          <w:tab w:val="num" w:pos="5040"/>
        </w:tabs>
        <w:ind w:left="5040" w:hanging="360"/>
      </w:pPr>
      <w:rPr>
        <w:rFonts w:ascii="Wingdings" w:hAnsi="Wingdings" w:hint="default"/>
      </w:rPr>
    </w:lvl>
    <w:lvl w:ilvl="6" w:tplc="1009000F" w:tentative="1">
      <w:start w:val="1"/>
      <w:numFmt w:val="bullet"/>
      <w:lvlText w:val=""/>
      <w:lvlJc w:val="left"/>
      <w:pPr>
        <w:tabs>
          <w:tab w:val="num" w:pos="5760"/>
        </w:tabs>
        <w:ind w:left="5760" w:hanging="360"/>
      </w:pPr>
      <w:rPr>
        <w:rFonts w:ascii="Symbol" w:hAnsi="Symbol" w:hint="default"/>
      </w:rPr>
    </w:lvl>
    <w:lvl w:ilvl="7" w:tplc="10090019" w:tentative="1">
      <w:start w:val="1"/>
      <w:numFmt w:val="bullet"/>
      <w:lvlText w:val="o"/>
      <w:lvlJc w:val="left"/>
      <w:pPr>
        <w:tabs>
          <w:tab w:val="num" w:pos="6480"/>
        </w:tabs>
        <w:ind w:left="6480" w:hanging="360"/>
      </w:pPr>
      <w:rPr>
        <w:rFonts w:ascii="Courier New" w:hAnsi="Courier New" w:cs="Courier New" w:hint="default"/>
      </w:rPr>
    </w:lvl>
    <w:lvl w:ilvl="8" w:tplc="10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BE3951"/>
    <w:multiLevelType w:val="hybridMultilevel"/>
    <w:tmpl w:val="17348120"/>
    <w:lvl w:ilvl="0" w:tplc="375C5798">
      <w:start w:val="1"/>
      <w:numFmt w:val="bullet"/>
      <w:lvlText w:val="•"/>
      <w:lvlJc w:val="left"/>
      <w:pPr>
        <w:tabs>
          <w:tab w:val="num" w:pos="720"/>
        </w:tabs>
        <w:ind w:left="720" w:hanging="360"/>
      </w:pPr>
      <w:rPr>
        <w:rFonts w:ascii="Arial" w:hAnsi="Arial" w:hint="default"/>
      </w:rPr>
    </w:lvl>
    <w:lvl w:ilvl="1" w:tplc="E34A1BC2" w:tentative="1">
      <w:start w:val="1"/>
      <w:numFmt w:val="bullet"/>
      <w:lvlText w:val="•"/>
      <w:lvlJc w:val="left"/>
      <w:pPr>
        <w:tabs>
          <w:tab w:val="num" w:pos="1440"/>
        </w:tabs>
        <w:ind w:left="1440" w:hanging="360"/>
      </w:pPr>
      <w:rPr>
        <w:rFonts w:ascii="Arial" w:hAnsi="Arial" w:hint="default"/>
      </w:rPr>
    </w:lvl>
    <w:lvl w:ilvl="2" w:tplc="468CD86E" w:tentative="1">
      <w:start w:val="1"/>
      <w:numFmt w:val="bullet"/>
      <w:lvlText w:val="•"/>
      <w:lvlJc w:val="left"/>
      <w:pPr>
        <w:tabs>
          <w:tab w:val="num" w:pos="2160"/>
        </w:tabs>
        <w:ind w:left="2160" w:hanging="360"/>
      </w:pPr>
      <w:rPr>
        <w:rFonts w:ascii="Arial" w:hAnsi="Arial" w:hint="default"/>
      </w:rPr>
    </w:lvl>
    <w:lvl w:ilvl="3" w:tplc="6E0C21A6" w:tentative="1">
      <w:start w:val="1"/>
      <w:numFmt w:val="bullet"/>
      <w:lvlText w:val="•"/>
      <w:lvlJc w:val="left"/>
      <w:pPr>
        <w:tabs>
          <w:tab w:val="num" w:pos="2880"/>
        </w:tabs>
        <w:ind w:left="2880" w:hanging="360"/>
      </w:pPr>
      <w:rPr>
        <w:rFonts w:ascii="Arial" w:hAnsi="Arial" w:hint="default"/>
      </w:rPr>
    </w:lvl>
    <w:lvl w:ilvl="4" w:tplc="65E69CC6" w:tentative="1">
      <w:start w:val="1"/>
      <w:numFmt w:val="bullet"/>
      <w:lvlText w:val="•"/>
      <w:lvlJc w:val="left"/>
      <w:pPr>
        <w:tabs>
          <w:tab w:val="num" w:pos="3600"/>
        </w:tabs>
        <w:ind w:left="3600" w:hanging="360"/>
      </w:pPr>
      <w:rPr>
        <w:rFonts w:ascii="Arial" w:hAnsi="Arial" w:hint="default"/>
      </w:rPr>
    </w:lvl>
    <w:lvl w:ilvl="5" w:tplc="05643FF6" w:tentative="1">
      <w:start w:val="1"/>
      <w:numFmt w:val="bullet"/>
      <w:lvlText w:val="•"/>
      <w:lvlJc w:val="left"/>
      <w:pPr>
        <w:tabs>
          <w:tab w:val="num" w:pos="4320"/>
        </w:tabs>
        <w:ind w:left="4320" w:hanging="360"/>
      </w:pPr>
      <w:rPr>
        <w:rFonts w:ascii="Arial" w:hAnsi="Arial" w:hint="default"/>
      </w:rPr>
    </w:lvl>
    <w:lvl w:ilvl="6" w:tplc="12D4CF00" w:tentative="1">
      <w:start w:val="1"/>
      <w:numFmt w:val="bullet"/>
      <w:lvlText w:val="•"/>
      <w:lvlJc w:val="left"/>
      <w:pPr>
        <w:tabs>
          <w:tab w:val="num" w:pos="5040"/>
        </w:tabs>
        <w:ind w:left="5040" w:hanging="360"/>
      </w:pPr>
      <w:rPr>
        <w:rFonts w:ascii="Arial" w:hAnsi="Arial" w:hint="default"/>
      </w:rPr>
    </w:lvl>
    <w:lvl w:ilvl="7" w:tplc="CD082EE2" w:tentative="1">
      <w:start w:val="1"/>
      <w:numFmt w:val="bullet"/>
      <w:lvlText w:val="•"/>
      <w:lvlJc w:val="left"/>
      <w:pPr>
        <w:tabs>
          <w:tab w:val="num" w:pos="5760"/>
        </w:tabs>
        <w:ind w:left="5760" w:hanging="360"/>
      </w:pPr>
      <w:rPr>
        <w:rFonts w:ascii="Arial" w:hAnsi="Arial" w:hint="default"/>
      </w:rPr>
    </w:lvl>
    <w:lvl w:ilvl="8" w:tplc="2486A4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693329"/>
    <w:multiLevelType w:val="hybridMultilevel"/>
    <w:tmpl w:val="CCD0F1D0"/>
    <w:lvl w:ilvl="0" w:tplc="1009000F">
      <w:start w:val="1"/>
      <w:numFmt w:val="decimal"/>
      <w:lvlText w:val="%1."/>
      <w:lvlJc w:val="left"/>
      <w:pPr>
        <w:tabs>
          <w:tab w:val="num" w:pos="720"/>
        </w:tabs>
        <w:ind w:left="720" w:hanging="360"/>
      </w:pPr>
      <w:rPr>
        <w:rFonts w:hint="default"/>
      </w:rPr>
    </w:lvl>
    <w:lvl w:ilvl="1" w:tplc="A0F45494" w:tentative="1">
      <w:start w:val="1"/>
      <w:numFmt w:val="bullet"/>
      <w:lvlText w:val="•"/>
      <w:lvlJc w:val="left"/>
      <w:pPr>
        <w:tabs>
          <w:tab w:val="num" w:pos="1440"/>
        </w:tabs>
        <w:ind w:left="1440" w:hanging="360"/>
      </w:pPr>
      <w:rPr>
        <w:rFonts w:ascii="Arial" w:hAnsi="Arial" w:hint="default"/>
      </w:rPr>
    </w:lvl>
    <w:lvl w:ilvl="2" w:tplc="1C265A60" w:tentative="1">
      <w:start w:val="1"/>
      <w:numFmt w:val="bullet"/>
      <w:lvlText w:val="•"/>
      <w:lvlJc w:val="left"/>
      <w:pPr>
        <w:tabs>
          <w:tab w:val="num" w:pos="2160"/>
        </w:tabs>
        <w:ind w:left="2160" w:hanging="360"/>
      </w:pPr>
      <w:rPr>
        <w:rFonts w:ascii="Arial" w:hAnsi="Arial" w:hint="default"/>
      </w:rPr>
    </w:lvl>
    <w:lvl w:ilvl="3" w:tplc="748CB102" w:tentative="1">
      <w:start w:val="1"/>
      <w:numFmt w:val="bullet"/>
      <w:lvlText w:val="•"/>
      <w:lvlJc w:val="left"/>
      <w:pPr>
        <w:tabs>
          <w:tab w:val="num" w:pos="2880"/>
        </w:tabs>
        <w:ind w:left="2880" w:hanging="360"/>
      </w:pPr>
      <w:rPr>
        <w:rFonts w:ascii="Arial" w:hAnsi="Arial" w:hint="default"/>
      </w:rPr>
    </w:lvl>
    <w:lvl w:ilvl="4" w:tplc="27C05D2E" w:tentative="1">
      <w:start w:val="1"/>
      <w:numFmt w:val="bullet"/>
      <w:lvlText w:val="•"/>
      <w:lvlJc w:val="left"/>
      <w:pPr>
        <w:tabs>
          <w:tab w:val="num" w:pos="3600"/>
        </w:tabs>
        <w:ind w:left="3600" w:hanging="360"/>
      </w:pPr>
      <w:rPr>
        <w:rFonts w:ascii="Arial" w:hAnsi="Arial" w:hint="default"/>
      </w:rPr>
    </w:lvl>
    <w:lvl w:ilvl="5" w:tplc="039AA06E" w:tentative="1">
      <w:start w:val="1"/>
      <w:numFmt w:val="bullet"/>
      <w:lvlText w:val="•"/>
      <w:lvlJc w:val="left"/>
      <w:pPr>
        <w:tabs>
          <w:tab w:val="num" w:pos="4320"/>
        </w:tabs>
        <w:ind w:left="4320" w:hanging="360"/>
      </w:pPr>
      <w:rPr>
        <w:rFonts w:ascii="Arial" w:hAnsi="Arial" w:hint="default"/>
      </w:rPr>
    </w:lvl>
    <w:lvl w:ilvl="6" w:tplc="30F6BB50" w:tentative="1">
      <w:start w:val="1"/>
      <w:numFmt w:val="bullet"/>
      <w:lvlText w:val="•"/>
      <w:lvlJc w:val="left"/>
      <w:pPr>
        <w:tabs>
          <w:tab w:val="num" w:pos="5040"/>
        </w:tabs>
        <w:ind w:left="5040" w:hanging="360"/>
      </w:pPr>
      <w:rPr>
        <w:rFonts w:ascii="Arial" w:hAnsi="Arial" w:hint="default"/>
      </w:rPr>
    </w:lvl>
    <w:lvl w:ilvl="7" w:tplc="A13AAE32" w:tentative="1">
      <w:start w:val="1"/>
      <w:numFmt w:val="bullet"/>
      <w:lvlText w:val="•"/>
      <w:lvlJc w:val="left"/>
      <w:pPr>
        <w:tabs>
          <w:tab w:val="num" w:pos="5760"/>
        </w:tabs>
        <w:ind w:left="5760" w:hanging="360"/>
      </w:pPr>
      <w:rPr>
        <w:rFonts w:ascii="Arial" w:hAnsi="Arial" w:hint="default"/>
      </w:rPr>
    </w:lvl>
    <w:lvl w:ilvl="8" w:tplc="3F68C3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0526E"/>
    <w:multiLevelType w:val="hybridMultilevel"/>
    <w:tmpl w:val="08AAA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222D13"/>
    <w:multiLevelType w:val="hybridMultilevel"/>
    <w:tmpl w:val="2D5EF9E4"/>
    <w:lvl w:ilvl="0" w:tplc="47B42A12">
      <w:start w:val="1"/>
      <w:numFmt w:val="decimal"/>
      <w:pStyle w:val="ParaList1"/>
      <w:lvlText w:val="%1."/>
      <w:lvlJc w:val="left"/>
      <w:pPr>
        <w:tabs>
          <w:tab w:val="num" w:pos="0"/>
        </w:tabs>
        <w:ind w:left="360" w:hanging="360"/>
      </w:pPr>
      <w:rPr>
        <w:rFonts w:ascii="Arial" w:hAnsi="Arial" w:cs="Arial" w:hint="default"/>
        <w:b w:val="0"/>
        <w:i w:val="0"/>
        <w:color w:val="000000"/>
        <w:sz w:val="22"/>
        <w:szCs w:val="22"/>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3" w15:restartNumberingAfterBreak="0">
    <w:nsid w:val="2E19431B"/>
    <w:multiLevelType w:val="hybridMultilevel"/>
    <w:tmpl w:val="BD9472A8"/>
    <w:lvl w:ilvl="0" w:tplc="A266D3B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E07E3C"/>
    <w:multiLevelType w:val="hybridMultilevel"/>
    <w:tmpl w:val="307C79D0"/>
    <w:lvl w:ilvl="0" w:tplc="E3086D1C">
      <w:start w:val="1"/>
      <w:numFmt w:val="bullet"/>
      <w:pStyle w:val="ParaBullet2"/>
      <w:lvlText w:val=""/>
      <w:lvlJc w:val="left"/>
      <w:pPr>
        <w:tabs>
          <w:tab w:val="num" w:pos="360"/>
        </w:tabs>
        <w:ind w:left="1080" w:hanging="360"/>
      </w:pPr>
      <w:rPr>
        <w:rFonts w:ascii="Symbol" w:hAnsi="Symbol" w:hint="default"/>
        <w:b w:val="0"/>
        <w:i w:val="0"/>
        <w:color w:val="000000"/>
        <w:sz w:val="22"/>
        <w:szCs w:val="20"/>
      </w:rPr>
    </w:lvl>
    <w:lvl w:ilvl="1" w:tplc="10090019">
      <w:start w:val="1"/>
      <w:numFmt w:val="bullet"/>
      <w:lvlText w:val=""/>
      <w:lvlJc w:val="left"/>
      <w:pPr>
        <w:tabs>
          <w:tab w:val="num" w:pos="360"/>
        </w:tabs>
        <w:ind w:left="1080" w:hanging="360"/>
      </w:pPr>
      <w:rPr>
        <w:rFonts w:ascii="Symbol" w:hAnsi="Symbol" w:hint="default"/>
        <w:b w:val="0"/>
        <w:i w:val="0"/>
        <w:color w:val="000000"/>
        <w:sz w:val="22"/>
        <w:szCs w:val="20"/>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3AF50748"/>
    <w:multiLevelType w:val="multilevel"/>
    <w:tmpl w:val="FA84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E036B"/>
    <w:multiLevelType w:val="hybridMultilevel"/>
    <w:tmpl w:val="E8F6E642"/>
    <w:lvl w:ilvl="0" w:tplc="F7C25AF8">
      <w:start w:val="1"/>
      <w:numFmt w:val="bullet"/>
      <w:pStyle w:val="Table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D3D85"/>
    <w:multiLevelType w:val="hybridMultilevel"/>
    <w:tmpl w:val="BFCA24F0"/>
    <w:lvl w:ilvl="0" w:tplc="9208B7B8">
      <w:start w:val="1"/>
      <w:numFmt w:val="bullet"/>
      <w:lvlText w:val="•"/>
      <w:lvlJc w:val="left"/>
      <w:pPr>
        <w:tabs>
          <w:tab w:val="num" w:pos="720"/>
        </w:tabs>
        <w:ind w:left="720" w:hanging="360"/>
      </w:pPr>
      <w:rPr>
        <w:rFonts w:ascii="Arial" w:hAnsi="Arial" w:hint="default"/>
      </w:rPr>
    </w:lvl>
    <w:lvl w:ilvl="1" w:tplc="9C96C54E" w:tentative="1">
      <w:start w:val="1"/>
      <w:numFmt w:val="bullet"/>
      <w:lvlText w:val="•"/>
      <w:lvlJc w:val="left"/>
      <w:pPr>
        <w:tabs>
          <w:tab w:val="num" w:pos="1440"/>
        </w:tabs>
        <w:ind w:left="1440" w:hanging="360"/>
      </w:pPr>
      <w:rPr>
        <w:rFonts w:ascii="Arial" w:hAnsi="Arial" w:hint="default"/>
      </w:rPr>
    </w:lvl>
    <w:lvl w:ilvl="2" w:tplc="CCEC39E4" w:tentative="1">
      <w:start w:val="1"/>
      <w:numFmt w:val="bullet"/>
      <w:lvlText w:val="•"/>
      <w:lvlJc w:val="left"/>
      <w:pPr>
        <w:tabs>
          <w:tab w:val="num" w:pos="2160"/>
        </w:tabs>
        <w:ind w:left="2160" w:hanging="360"/>
      </w:pPr>
      <w:rPr>
        <w:rFonts w:ascii="Arial" w:hAnsi="Arial" w:hint="default"/>
      </w:rPr>
    </w:lvl>
    <w:lvl w:ilvl="3" w:tplc="35E064FE" w:tentative="1">
      <w:start w:val="1"/>
      <w:numFmt w:val="bullet"/>
      <w:lvlText w:val="•"/>
      <w:lvlJc w:val="left"/>
      <w:pPr>
        <w:tabs>
          <w:tab w:val="num" w:pos="2880"/>
        </w:tabs>
        <w:ind w:left="2880" w:hanging="360"/>
      </w:pPr>
      <w:rPr>
        <w:rFonts w:ascii="Arial" w:hAnsi="Arial" w:hint="default"/>
      </w:rPr>
    </w:lvl>
    <w:lvl w:ilvl="4" w:tplc="BBE23C8C" w:tentative="1">
      <w:start w:val="1"/>
      <w:numFmt w:val="bullet"/>
      <w:lvlText w:val="•"/>
      <w:lvlJc w:val="left"/>
      <w:pPr>
        <w:tabs>
          <w:tab w:val="num" w:pos="3600"/>
        </w:tabs>
        <w:ind w:left="3600" w:hanging="360"/>
      </w:pPr>
      <w:rPr>
        <w:rFonts w:ascii="Arial" w:hAnsi="Arial" w:hint="default"/>
      </w:rPr>
    </w:lvl>
    <w:lvl w:ilvl="5" w:tplc="38B83ADE" w:tentative="1">
      <w:start w:val="1"/>
      <w:numFmt w:val="bullet"/>
      <w:lvlText w:val="•"/>
      <w:lvlJc w:val="left"/>
      <w:pPr>
        <w:tabs>
          <w:tab w:val="num" w:pos="4320"/>
        </w:tabs>
        <w:ind w:left="4320" w:hanging="360"/>
      </w:pPr>
      <w:rPr>
        <w:rFonts w:ascii="Arial" w:hAnsi="Arial" w:hint="default"/>
      </w:rPr>
    </w:lvl>
    <w:lvl w:ilvl="6" w:tplc="D124C924" w:tentative="1">
      <w:start w:val="1"/>
      <w:numFmt w:val="bullet"/>
      <w:lvlText w:val="•"/>
      <w:lvlJc w:val="left"/>
      <w:pPr>
        <w:tabs>
          <w:tab w:val="num" w:pos="5040"/>
        </w:tabs>
        <w:ind w:left="5040" w:hanging="360"/>
      </w:pPr>
      <w:rPr>
        <w:rFonts w:ascii="Arial" w:hAnsi="Arial" w:hint="default"/>
      </w:rPr>
    </w:lvl>
    <w:lvl w:ilvl="7" w:tplc="1634334C" w:tentative="1">
      <w:start w:val="1"/>
      <w:numFmt w:val="bullet"/>
      <w:lvlText w:val="•"/>
      <w:lvlJc w:val="left"/>
      <w:pPr>
        <w:tabs>
          <w:tab w:val="num" w:pos="5760"/>
        </w:tabs>
        <w:ind w:left="5760" w:hanging="360"/>
      </w:pPr>
      <w:rPr>
        <w:rFonts w:ascii="Arial" w:hAnsi="Arial" w:hint="default"/>
      </w:rPr>
    </w:lvl>
    <w:lvl w:ilvl="8" w:tplc="39A4AF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EC6D9F"/>
    <w:multiLevelType w:val="hybridMultilevel"/>
    <w:tmpl w:val="62E457F2"/>
    <w:lvl w:ilvl="0" w:tplc="44028BA2">
      <w:start w:val="1"/>
      <w:numFmt w:val="bullet"/>
      <w:lvlText w:val="•"/>
      <w:lvlJc w:val="left"/>
      <w:pPr>
        <w:tabs>
          <w:tab w:val="num" w:pos="720"/>
        </w:tabs>
        <w:ind w:left="720" w:hanging="360"/>
      </w:pPr>
      <w:rPr>
        <w:rFonts w:ascii="Arial" w:hAnsi="Arial" w:hint="default"/>
      </w:rPr>
    </w:lvl>
    <w:lvl w:ilvl="1" w:tplc="330E0B70" w:tentative="1">
      <w:start w:val="1"/>
      <w:numFmt w:val="bullet"/>
      <w:lvlText w:val="•"/>
      <w:lvlJc w:val="left"/>
      <w:pPr>
        <w:tabs>
          <w:tab w:val="num" w:pos="1440"/>
        </w:tabs>
        <w:ind w:left="1440" w:hanging="360"/>
      </w:pPr>
      <w:rPr>
        <w:rFonts w:ascii="Arial" w:hAnsi="Arial" w:hint="default"/>
      </w:rPr>
    </w:lvl>
    <w:lvl w:ilvl="2" w:tplc="2B6E9A18" w:tentative="1">
      <w:start w:val="1"/>
      <w:numFmt w:val="bullet"/>
      <w:lvlText w:val="•"/>
      <w:lvlJc w:val="left"/>
      <w:pPr>
        <w:tabs>
          <w:tab w:val="num" w:pos="2160"/>
        </w:tabs>
        <w:ind w:left="2160" w:hanging="360"/>
      </w:pPr>
      <w:rPr>
        <w:rFonts w:ascii="Arial" w:hAnsi="Arial" w:hint="default"/>
      </w:rPr>
    </w:lvl>
    <w:lvl w:ilvl="3" w:tplc="13B2FB30" w:tentative="1">
      <w:start w:val="1"/>
      <w:numFmt w:val="bullet"/>
      <w:lvlText w:val="•"/>
      <w:lvlJc w:val="left"/>
      <w:pPr>
        <w:tabs>
          <w:tab w:val="num" w:pos="2880"/>
        </w:tabs>
        <w:ind w:left="2880" w:hanging="360"/>
      </w:pPr>
      <w:rPr>
        <w:rFonts w:ascii="Arial" w:hAnsi="Arial" w:hint="default"/>
      </w:rPr>
    </w:lvl>
    <w:lvl w:ilvl="4" w:tplc="F7CA8568" w:tentative="1">
      <w:start w:val="1"/>
      <w:numFmt w:val="bullet"/>
      <w:lvlText w:val="•"/>
      <w:lvlJc w:val="left"/>
      <w:pPr>
        <w:tabs>
          <w:tab w:val="num" w:pos="3600"/>
        </w:tabs>
        <w:ind w:left="3600" w:hanging="360"/>
      </w:pPr>
      <w:rPr>
        <w:rFonts w:ascii="Arial" w:hAnsi="Arial" w:hint="default"/>
      </w:rPr>
    </w:lvl>
    <w:lvl w:ilvl="5" w:tplc="44FCE3D4" w:tentative="1">
      <w:start w:val="1"/>
      <w:numFmt w:val="bullet"/>
      <w:lvlText w:val="•"/>
      <w:lvlJc w:val="left"/>
      <w:pPr>
        <w:tabs>
          <w:tab w:val="num" w:pos="4320"/>
        </w:tabs>
        <w:ind w:left="4320" w:hanging="360"/>
      </w:pPr>
      <w:rPr>
        <w:rFonts w:ascii="Arial" w:hAnsi="Arial" w:hint="default"/>
      </w:rPr>
    </w:lvl>
    <w:lvl w:ilvl="6" w:tplc="DA72F948" w:tentative="1">
      <w:start w:val="1"/>
      <w:numFmt w:val="bullet"/>
      <w:lvlText w:val="•"/>
      <w:lvlJc w:val="left"/>
      <w:pPr>
        <w:tabs>
          <w:tab w:val="num" w:pos="5040"/>
        </w:tabs>
        <w:ind w:left="5040" w:hanging="360"/>
      </w:pPr>
      <w:rPr>
        <w:rFonts w:ascii="Arial" w:hAnsi="Arial" w:hint="default"/>
      </w:rPr>
    </w:lvl>
    <w:lvl w:ilvl="7" w:tplc="CC8474C2" w:tentative="1">
      <w:start w:val="1"/>
      <w:numFmt w:val="bullet"/>
      <w:lvlText w:val="•"/>
      <w:lvlJc w:val="left"/>
      <w:pPr>
        <w:tabs>
          <w:tab w:val="num" w:pos="5760"/>
        </w:tabs>
        <w:ind w:left="5760" w:hanging="360"/>
      </w:pPr>
      <w:rPr>
        <w:rFonts w:ascii="Arial" w:hAnsi="Arial" w:hint="default"/>
      </w:rPr>
    </w:lvl>
    <w:lvl w:ilvl="8" w:tplc="C72C8D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711EC4"/>
    <w:multiLevelType w:val="hybridMultilevel"/>
    <w:tmpl w:val="F1CCD9B8"/>
    <w:lvl w:ilvl="0" w:tplc="16F86A60">
      <w:start w:val="1"/>
      <w:numFmt w:val="bullet"/>
      <w:lvlText w:val="•"/>
      <w:lvlJc w:val="left"/>
      <w:pPr>
        <w:tabs>
          <w:tab w:val="num" w:pos="720"/>
        </w:tabs>
        <w:ind w:left="720" w:hanging="360"/>
      </w:pPr>
      <w:rPr>
        <w:rFonts w:ascii="Arial" w:hAnsi="Arial" w:hint="default"/>
      </w:rPr>
    </w:lvl>
    <w:lvl w:ilvl="1" w:tplc="638673F6" w:tentative="1">
      <w:start w:val="1"/>
      <w:numFmt w:val="bullet"/>
      <w:lvlText w:val="•"/>
      <w:lvlJc w:val="left"/>
      <w:pPr>
        <w:tabs>
          <w:tab w:val="num" w:pos="1440"/>
        </w:tabs>
        <w:ind w:left="1440" w:hanging="360"/>
      </w:pPr>
      <w:rPr>
        <w:rFonts w:ascii="Arial" w:hAnsi="Arial" w:hint="default"/>
      </w:rPr>
    </w:lvl>
    <w:lvl w:ilvl="2" w:tplc="2872235C" w:tentative="1">
      <w:start w:val="1"/>
      <w:numFmt w:val="bullet"/>
      <w:lvlText w:val="•"/>
      <w:lvlJc w:val="left"/>
      <w:pPr>
        <w:tabs>
          <w:tab w:val="num" w:pos="2160"/>
        </w:tabs>
        <w:ind w:left="2160" w:hanging="360"/>
      </w:pPr>
      <w:rPr>
        <w:rFonts w:ascii="Arial" w:hAnsi="Arial" w:hint="default"/>
      </w:rPr>
    </w:lvl>
    <w:lvl w:ilvl="3" w:tplc="DF5E9DA4" w:tentative="1">
      <w:start w:val="1"/>
      <w:numFmt w:val="bullet"/>
      <w:lvlText w:val="•"/>
      <w:lvlJc w:val="left"/>
      <w:pPr>
        <w:tabs>
          <w:tab w:val="num" w:pos="2880"/>
        </w:tabs>
        <w:ind w:left="2880" w:hanging="360"/>
      </w:pPr>
      <w:rPr>
        <w:rFonts w:ascii="Arial" w:hAnsi="Arial" w:hint="default"/>
      </w:rPr>
    </w:lvl>
    <w:lvl w:ilvl="4" w:tplc="1D280E3E" w:tentative="1">
      <w:start w:val="1"/>
      <w:numFmt w:val="bullet"/>
      <w:lvlText w:val="•"/>
      <w:lvlJc w:val="left"/>
      <w:pPr>
        <w:tabs>
          <w:tab w:val="num" w:pos="3600"/>
        </w:tabs>
        <w:ind w:left="3600" w:hanging="360"/>
      </w:pPr>
      <w:rPr>
        <w:rFonts w:ascii="Arial" w:hAnsi="Arial" w:hint="default"/>
      </w:rPr>
    </w:lvl>
    <w:lvl w:ilvl="5" w:tplc="A11086DE" w:tentative="1">
      <w:start w:val="1"/>
      <w:numFmt w:val="bullet"/>
      <w:lvlText w:val="•"/>
      <w:lvlJc w:val="left"/>
      <w:pPr>
        <w:tabs>
          <w:tab w:val="num" w:pos="4320"/>
        </w:tabs>
        <w:ind w:left="4320" w:hanging="360"/>
      </w:pPr>
      <w:rPr>
        <w:rFonts w:ascii="Arial" w:hAnsi="Arial" w:hint="default"/>
      </w:rPr>
    </w:lvl>
    <w:lvl w:ilvl="6" w:tplc="858AA7B8" w:tentative="1">
      <w:start w:val="1"/>
      <w:numFmt w:val="bullet"/>
      <w:lvlText w:val="•"/>
      <w:lvlJc w:val="left"/>
      <w:pPr>
        <w:tabs>
          <w:tab w:val="num" w:pos="5040"/>
        </w:tabs>
        <w:ind w:left="5040" w:hanging="360"/>
      </w:pPr>
      <w:rPr>
        <w:rFonts w:ascii="Arial" w:hAnsi="Arial" w:hint="default"/>
      </w:rPr>
    </w:lvl>
    <w:lvl w:ilvl="7" w:tplc="CB7A9FE0" w:tentative="1">
      <w:start w:val="1"/>
      <w:numFmt w:val="bullet"/>
      <w:lvlText w:val="•"/>
      <w:lvlJc w:val="left"/>
      <w:pPr>
        <w:tabs>
          <w:tab w:val="num" w:pos="5760"/>
        </w:tabs>
        <w:ind w:left="5760" w:hanging="360"/>
      </w:pPr>
      <w:rPr>
        <w:rFonts w:ascii="Arial" w:hAnsi="Arial" w:hint="default"/>
      </w:rPr>
    </w:lvl>
    <w:lvl w:ilvl="8" w:tplc="CB6A3A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A03E15"/>
    <w:multiLevelType w:val="hybridMultilevel"/>
    <w:tmpl w:val="D4BA5F5C"/>
    <w:lvl w:ilvl="0" w:tplc="CBA042DA">
      <w:start w:val="1"/>
      <w:numFmt w:val="bullet"/>
      <w:lvlText w:val="•"/>
      <w:lvlJc w:val="left"/>
      <w:pPr>
        <w:tabs>
          <w:tab w:val="num" w:pos="720"/>
        </w:tabs>
        <w:ind w:left="720" w:hanging="360"/>
      </w:pPr>
      <w:rPr>
        <w:rFonts w:ascii="Arial" w:hAnsi="Arial" w:hint="default"/>
      </w:rPr>
    </w:lvl>
    <w:lvl w:ilvl="1" w:tplc="38C449D8" w:tentative="1">
      <w:start w:val="1"/>
      <w:numFmt w:val="bullet"/>
      <w:lvlText w:val="•"/>
      <w:lvlJc w:val="left"/>
      <w:pPr>
        <w:tabs>
          <w:tab w:val="num" w:pos="1440"/>
        </w:tabs>
        <w:ind w:left="1440" w:hanging="360"/>
      </w:pPr>
      <w:rPr>
        <w:rFonts w:ascii="Arial" w:hAnsi="Arial" w:hint="default"/>
      </w:rPr>
    </w:lvl>
    <w:lvl w:ilvl="2" w:tplc="6DD03848" w:tentative="1">
      <w:start w:val="1"/>
      <w:numFmt w:val="bullet"/>
      <w:lvlText w:val="•"/>
      <w:lvlJc w:val="left"/>
      <w:pPr>
        <w:tabs>
          <w:tab w:val="num" w:pos="2160"/>
        </w:tabs>
        <w:ind w:left="2160" w:hanging="360"/>
      </w:pPr>
      <w:rPr>
        <w:rFonts w:ascii="Arial" w:hAnsi="Arial" w:hint="default"/>
      </w:rPr>
    </w:lvl>
    <w:lvl w:ilvl="3" w:tplc="A0B01A6A" w:tentative="1">
      <w:start w:val="1"/>
      <w:numFmt w:val="bullet"/>
      <w:lvlText w:val="•"/>
      <w:lvlJc w:val="left"/>
      <w:pPr>
        <w:tabs>
          <w:tab w:val="num" w:pos="2880"/>
        </w:tabs>
        <w:ind w:left="2880" w:hanging="360"/>
      </w:pPr>
      <w:rPr>
        <w:rFonts w:ascii="Arial" w:hAnsi="Arial" w:hint="default"/>
      </w:rPr>
    </w:lvl>
    <w:lvl w:ilvl="4" w:tplc="B30EABBC" w:tentative="1">
      <w:start w:val="1"/>
      <w:numFmt w:val="bullet"/>
      <w:lvlText w:val="•"/>
      <w:lvlJc w:val="left"/>
      <w:pPr>
        <w:tabs>
          <w:tab w:val="num" w:pos="3600"/>
        </w:tabs>
        <w:ind w:left="3600" w:hanging="360"/>
      </w:pPr>
      <w:rPr>
        <w:rFonts w:ascii="Arial" w:hAnsi="Arial" w:hint="default"/>
      </w:rPr>
    </w:lvl>
    <w:lvl w:ilvl="5" w:tplc="C180E330" w:tentative="1">
      <w:start w:val="1"/>
      <w:numFmt w:val="bullet"/>
      <w:lvlText w:val="•"/>
      <w:lvlJc w:val="left"/>
      <w:pPr>
        <w:tabs>
          <w:tab w:val="num" w:pos="4320"/>
        </w:tabs>
        <w:ind w:left="4320" w:hanging="360"/>
      </w:pPr>
      <w:rPr>
        <w:rFonts w:ascii="Arial" w:hAnsi="Arial" w:hint="default"/>
      </w:rPr>
    </w:lvl>
    <w:lvl w:ilvl="6" w:tplc="2B54B6A2" w:tentative="1">
      <w:start w:val="1"/>
      <w:numFmt w:val="bullet"/>
      <w:lvlText w:val="•"/>
      <w:lvlJc w:val="left"/>
      <w:pPr>
        <w:tabs>
          <w:tab w:val="num" w:pos="5040"/>
        </w:tabs>
        <w:ind w:left="5040" w:hanging="360"/>
      </w:pPr>
      <w:rPr>
        <w:rFonts w:ascii="Arial" w:hAnsi="Arial" w:hint="default"/>
      </w:rPr>
    </w:lvl>
    <w:lvl w:ilvl="7" w:tplc="FA4CDBC8" w:tentative="1">
      <w:start w:val="1"/>
      <w:numFmt w:val="bullet"/>
      <w:lvlText w:val="•"/>
      <w:lvlJc w:val="left"/>
      <w:pPr>
        <w:tabs>
          <w:tab w:val="num" w:pos="5760"/>
        </w:tabs>
        <w:ind w:left="5760" w:hanging="360"/>
      </w:pPr>
      <w:rPr>
        <w:rFonts w:ascii="Arial" w:hAnsi="Arial" w:hint="default"/>
      </w:rPr>
    </w:lvl>
    <w:lvl w:ilvl="8" w:tplc="3DDCA9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A50C42"/>
    <w:multiLevelType w:val="hybridMultilevel"/>
    <w:tmpl w:val="BD6AFA8E"/>
    <w:lvl w:ilvl="0" w:tplc="A1B631D2">
      <w:start w:val="1"/>
      <w:numFmt w:val="bullet"/>
      <w:lvlText w:val="•"/>
      <w:lvlJc w:val="left"/>
      <w:pPr>
        <w:tabs>
          <w:tab w:val="num" w:pos="720"/>
        </w:tabs>
        <w:ind w:left="720" w:hanging="360"/>
      </w:pPr>
      <w:rPr>
        <w:rFonts w:ascii="Arial" w:hAnsi="Arial" w:hint="default"/>
      </w:rPr>
    </w:lvl>
    <w:lvl w:ilvl="1" w:tplc="A0F45494" w:tentative="1">
      <w:start w:val="1"/>
      <w:numFmt w:val="bullet"/>
      <w:lvlText w:val="•"/>
      <w:lvlJc w:val="left"/>
      <w:pPr>
        <w:tabs>
          <w:tab w:val="num" w:pos="1440"/>
        </w:tabs>
        <w:ind w:left="1440" w:hanging="360"/>
      </w:pPr>
      <w:rPr>
        <w:rFonts w:ascii="Arial" w:hAnsi="Arial" w:hint="default"/>
      </w:rPr>
    </w:lvl>
    <w:lvl w:ilvl="2" w:tplc="1C265A60" w:tentative="1">
      <w:start w:val="1"/>
      <w:numFmt w:val="bullet"/>
      <w:lvlText w:val="•"/>
      <w:lvlJc w:val="left"/>
      <w:pPr>
        <w:tabs>
          <w:tab w:val="num" w:pos="2160"/>
        </w:tabs>
        <w:ind w:left="2160" w:hanging="360"/>
      </w:pPr>
      <w:rPr>
        <w:rFonts w:ascii="Arial" w:hAnsi="Arial" w:hint="default"/>
      </w:rPr>
    </w:lvl>
    <w:lvl w:ilvl="3" w:tplc="748CB102" w:tentative="1">
      <w:start w:val="1"/>
      <w:numFmt w:val="bullet"/>
      <w:lvlText w:val="•"/>
      <w:lvlJc w:val="left"/>
      <w:pPr>
        <w:tabs>
          <w:tab w:val="num" w:pos="2880"/>
        </w:tabs>
        <w:ind w:left="2880" w:hanging="360"/>
      </w:pPr>
      <w:rPr>
        <w:rFonts w:ascii="Arial" w:hAnsi="Arial" w:hint="default"/>
      </w:rPr>
    </w:lvl>
    <w:lvl w:ilvl="4" w:tplc="27C05D2E" w:tentative="1">
      <w:start w:val="1"/>
      <w:numFmt w:val="bullet"/>
      <w:lvlText w:val="•"/>
      <w:lvlJc w:val="left"/>
      <w:pPr>
        <w:tabs>
          <w:tab w:val="num" w:pos="3600"/>
        </w:tabs>
        <w:ind w:left="3600" w:hanging="360"/>
      </w:pPr>
      <w:rPr>
        <w:rFonts w:ascii="Arial" w:hAnsi="Arial" w:hint="default"/>
      </w:rPr>
    </w:lvl>
    <w:lvl w:ilvl="5" w:tplc="039AA06E" w:tentative="1">
      <w:start w:val="1"/>
      <w:numFmt w:val="bullet"/>
      <w:lvlText w:val="•"/>
      <w:lvlJc w:val="left"/>
      <w:pPr>
        <w:tabs>
          <w:tab w:val="num" w:pos="4320"/>
        </w:tabs>
        <w:ind w:left="4320" w:hanging="360"/>
      </w:pPr>
      <w:rPr>
        <w:rFonts w:ascii="Arial" w:hAnsi="Arial" w:hint="default"/>
      </w:rPr>
    </w:lvl>
    <w:lvl w:ilvl="6" w:tplc="30F6BB50" w:tentative="1">
      <w:start w:val="1"/>
      <w:numFmt w:val="bullet"/>
      <w:lvlText w:val="•"/>
      <w:lvlJc w:val="left"/>
      <w:pPr>
        <w:tabs>
          <w:tab w:val="num" w:pos="5040"/>
        </w:tabs>
        <w:ind w:left="5040" w:hanging="360"/>
      </w:pPr>
      <w:rPr>
        <w:rFonts w:ascii="Arial" w:hAnsi="Arial" w:hint="default"/>
      </w:rPr>
    </w:lvl>
    <w:lvl w:ilvl="7" w:tplc="A13AAE32" w:tentative="1">
      <w:start w:val="1"/>
      <w:numFmt w:val="bullet"/>
      <w:lvlText w:val="•"/>
      <w:lvlJc w:val="left"/>
      <w:pPr>
        <w:tabs>
          <w:tab w:val="num" w:pos="5760"/>
        </w:tabs>
        <w:ind w:left="5760" w:hanging="360"/>
      </w:pPr>
      <w:rPr>
        <w:rFonts w:ascii="Arial" w:hAnsi="Arial" w:hint="default"/>
      </w:rPr>
    </w:lvl>
    <w:lvl w:ilvl="8" w:tplc="3F68C3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544112"/>
    <w:multiLevelType w:val="hybridMultilevel"/>
    <w:tmpl w:val="04A80DEE"/>
    <w:lvl w:ilvl="0" w:tplc="1BBED2C2">
      <w:start w:val="1"/>
      <w:numFmt w:val="bullet"/>
      <w:pStyle w:val="ParaBullet"/>
      <w:lvlText w:val="}"/>
      <w:lvlJc w:val="left"/>
      <w:pPr>
        <w:ind w:left="720" w:hanging="360"/>
      </w:pPr>
      <w:rPr>
        <w:rFonts w:ascii="Wingdings 3" w:hAnsi="Wingdings 3" w:hint="default"/>
        <w:color w:val="018B8F"/>
      </w:rPr>
    </w:lvl>
    <w:lvl w:ilvl="1" w:tplc="10090019">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4F2"/>
    <w:multiLevelType w:val="hybridMultilevel"/>
    <w:tmpl w:val="C15EAFFC"/>
    <w:lvl w:ilvl="0" w:tplc="EE66420C">
      <w:start w:val="1"/>
      <w:numFmt w:val="bullet"/>
      <w:lvlText w:val="•"/>
      <w:lvlJc w:val="left"/>
      <w:pPr>
        <w:tabs>
          <w:tab w:val="num" w:pos="720"/>
        </w:tabs>
        <w:ind w:left="720" w:hanging="360"/>
      </w:pPr>
      <w:rPr>
        <w:rFonts w:ascii="Arial" w:hAnsi="Arial" w:hint="default"/>
      </w:rPr>
    </w:lvl>
    <w:lvl w:ilvl="1" w:tplc="2ADA627A" w:tentative="1">
      <w:start w:val="1"/>
      <w:numFmt w:val="bullet"/>
      <w:lvlText w:val="•"/>
      <w:lvlJc w:val="left"/>
      <w:pPr>
        <w:tabs>
          <w:tab w:val="num" w:pos="1440"/>
        </w:tabs>
        <w:ind w:left="1440" w:hanging="360"/>
      </w:pPr>
      <w:rPr>
        <w:rFonts w:ascii="Arial" w:hAnsi="Arial" w:hint="default"/>
      </w:rPr>
    </w:lvl>
    <w:lvl w:ilvl="2" w:tplc="76E23E0E" w:tentative="1">
      <w:start w:val="1"/>
      <w:numFmt w:val="bullet"/>
      <w:lvlText w:val="•"/>
      <w:lvlJc w:val="left"/>
      <w:pPr>
        <w:tabs>
          <w:tab w:val="num" w:pos="2160"/>
        </w:tabs>
        <w:ind w:left="2160" w:hanging="360"/>
      </w:pPr>
      <w:rPr>
        <w:rFonts w:ascii="Arial" w:hAnsi="Arial" w:hint="default"/>
      </w:rPr>
    </w:lvl>
    <w:lvl w:ilvl="3" w:tplc="06D683D6" w:tentative="1">
      <w:start w:val="1"/>
      <w:numFmt w:val="bullet"/>
      <w:lvlText w:val="•"/>
      <w:lvlJc w:val="left"/>
      <w:pPr>
        <w:tabs>
          <w:tab w:val="num" w:pos="2880"/>
        </w:tabs>
        <w:ind w:left="2880" w:hanging="360"/>
      </w:pPr>
      <w:rPr>
        <w:rFonts w:ascii="Arial" w:hAnsi="Arial" w:hint="default"/>
      </w:rPr>
    </w:lvl>
    <w:lvl w:ilvl="4" w:tplc="33104FD8" w:tentative="1">
      <w:start w:val="1"/>
      <w:numFmt w:val="bullet"/>
      <w:lvlText w:val="•"/>
      <w:lvlJc w:val="left"/>
      <w:pPr>
        <w:tabs>
          <w:tab w:val="num" w:pos="3600"/>
        </w:tabs>
        <w:ind w:left="3600" w:hanging="360"/>
      </w:pPr>
      <w:rPr>
        <w:rFonts w:ascii="Arial" w:hAnsi="Arial" w:hint="default"/>
      </w:rPr>
    </w:lvl>
    <w:lvl w:ilvl="5" w:tplc="775464C8" w:tentative="1">
      <w:start w:val="1"/>
      <w:numFmt w:val="bullet"/>
      <w:lvlText w:val="•"/>
      <w:lvlJc w:val="left"/>
      <w:pPr>
        <w:tabs>
          <w:tab w:val="num" w:pos="4320"/>
        </w:tabs>
        <w:ind w:left="4320" w:hanging="360"/>
      </w:pPr>
      <w:rPr>
        <w:rFonts w:ascii="Arial" w:hAnsi="Arial" w:hint="default"/>
      </w:rPr>
    </w:lvl>
    <w:lvl w:ilvl="6" w:tplc="A9B4D70A" w:tentative="1">
      <w:start w:val="1"/>
      <w:numFmt w:val="bullet"/>
      <w:lvlText w:val="•"/>
      <w:lvlJc w:val="left"/>
      <w:pPr>
        <w:tabs>
          <w:tab w:val="num" w:pos="5040"/>
        </w:tabs>
        <w:ind w:left="5040" w:hanging="360"/>
      </w:pPr>
      <w:rPr>
        <w:rFonts w:ascii="Arial" w:hAnsi="Arial" w:hint="default"/>
      </w:rPr>
    </w:lvl>
    <w:lvl w:ilvl="7" w:tplc="593833AE" w:tentative="1">
      <w:start w:val="1"/>
      <w:numFmt w:val="bullet"/>
      <w:lvlText w:val="•"/>
      <w:lvlJc w:val="left"/>
      <w:pPr>
        <w:tabs>
          <w:tab w:val="num" w:pos="5760"/>
        </w:tabs>
        <w:ind w:left="5760" w:hanging="360"/>
      </w:pPr>
      <w:rPr>
        <w:rFonts w:ascii="Arial" w:hAnsi="Arial" w:hint="default"/>
      </w:rPr>
    </w:lvl>
    <w:lvl w:ilvl="8" w:tplc="F210D3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3E02B4"/>
    <w:multiLevelType w:val="hybridMultilevel"/>
    <w:tmpl w:val="ED1CF4DA"/>
    <w:lvl w:ilvl="0" w:tplc="77FEA5B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C079A3"/>
    <w:multiLevelType w:val="hybridMultilevel"/>
    <w:tmpl w:val="54747AD6"/>
    <w:lvl w:ilvl="0" w:tplc="FBF6B9B4">
      <w:start w:val="1"/>
      <w:numFmt w:val="bullet"/>
      <w:lvlText w:val="•"/>
      <w:lvlJc w:val="left"/>
      <w:pPr>
        <w:tabs>
          <w:tab w:val="num" w:pos="720"/>
        </w:tabs>
        <w:ind w:left="720" w:hanging="360"/>
      </w:pPr>
      <w:rPr>
        <w:rFonts w:ascii="Arial" w:hAnsi="Arial" w:hint="default"/>
      </w:rPr>
    </w:lvl>
    <w:lvl w:ilvl="1" w:tplc="C6B6DE4A" w:tentative="1">
      <w:start w:val="1"/>
      <w:numFmt w:val="bullet"/>
      <w:lvlText w:val="•"/>
      <w:lvlJc w:val="left"/>
      <w:pPr>
        <w:tabs>
          <w:tab w:val="num" w:pos="1440"/>
        </w:tabs>
        <w:ind w:left="1440" w:hanging="360"/>
      </w:pPr>
      <w:rPr>
        <w:rFonts w:ascii="Arial" w:hAnsi="Arial" w:hint="default"/>
      </w:rPr>
    </w:lvl>
    <w:lvl w:ilvl="2" w:tplc="6904522A" w:tentative="1">
      <w:start w:val="1"/>
      <w:numFmt w:val="bullet"/>
      <w:lvlText w:val="•"/>
      <w:lvlJc w:val="left"/>
      <w:pPr>
        <w:tabs>
          <w:tab w:val="num" w:pos="2160"/>
        </w:tabs>
        <w:ind w:left="2160" w:hanging="360"/>
      </w:pPr>
      <w:rPr>
        <w:rFonts w:ascii="Arial" w:hAnsi="Arial" w:hint="default"/>
      </w:rPr>
    </w:lvl>
    <w:lvl w:ilvl="3" w:tplc="7EC487D6" w:tentative="1">
      <w:start w:val="1"/>
      <w:numFmt w:val="bullet"/>
      <w:lvlText w:val="•"/>
      <w:lvlJc w:val="left"/>
      <w:pPr>
        <w:tabs>
          <w:tab w:val="num" w:pos="2880"/>
        </w:tabs>
        <w:ind w:left="2880" w:hanging="360"/>
      </w:pPr>
      <w:rPr>
        <w:rFonts w:ascii="Arial" w:hAnsi="Arial" w:hint="default"/>
      </w:rPr>
    </w:lvl>
    <w:lvl w:ilvl="4" w:tplc="ADE4917C" w:tentative="1">
      <w:start w:val="1"/>
      <w:numFmt w:val="bullet"/>
      <w:lvlText w:val="•"/>
      <w:lvlJc w:val="left"/>
      <w:pPr>
        <w:tabs>
          <w:tab w:val="num" w:pos="3600"/>
        </w:tabs>
        <w:ind w:left="3600" w:hanging="360"/>
      </w:pPr>
      <w:rPr>
        <w:rFonts w:ascii="Arial" w:hAnsi="Arial" w:hint="default"/>
      </w:rPr>
    </w:lvl>
    <w:lvl w:ilvl="5" w:tplc="D97AD55C" w:tentative="1">
      <w:start w:val="1"/>
      <w:numFmt w:val="bullet"/>
      <w:lvlText w:val="•"/>
      <w:lvlJc w:val="left"/>
      <w:pPr>
        <w:tabs>
          <w:tab w:val="num" w:pos="4320"/>
        </w:tabs>
        <w:ind w:left="4320" w:hanging="360"/>
      </w:pPr>
      <w:rPr>
        <w:rFonts w:ascii="Arial" w:hAnsi="Arial" w:hint="default"/>
      </w:rPr>
    </w:lvl>
    <w:lvl w:ilvl="6" w:tplc="C93E0C22" w:tentative="1">
      <w:start w:val="1"/>
      <w:numFmt w:val="bullet"/>
      <w:lvlText w:val="•"/>
      <w:lvlJc w:val="left"/>
      <w:pPr>
        <w:tabs>
          <w:tab w:val="num" w:pos="5040"/>
        </w:tabs>
        <w:ind w:left="5040" w:hanging="360"/>
      </w:pPr>
      <w:rPr>
        <w:rFonts w:ascii="Arial" w:hAnsi="Arial" w:hint="default"/>
      </w:rPr>
    </w:lvl>
    <w:lvl w:ilvl="7" w:tplc="B1CC7DA2" w:tentative="1">
      <w:start w:val="1"/>
      <w:numFmt w:val="bullet"/>
      <w:lvlText w:val="•"/>
      <w:lvlJc w:val="left"/>
      <w:pPr>
        <w:tabs>
          <w:tab w:val="num" w:pos="5760"/>
        </w:tabs>
        <w:ind w:left="5760" w:hanging="360"/>
      </w:pPr>
      <w:rPr>
        <w:rFonts w:ascii="Arial" w:hAnsi="Arial" w:hint="default"/>
      </w:rPr>
    </w:lvl>
    <w:lvl w:ilvl="8" w:tplc="4BD810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5F14DD"/>
    <w:multiLevelType w:val="hybridMultilevel"/>
    <w:tmpl w:val="3F2290F0"/>
    <w:lvl w:ilvl="0" w:tplc="3E8622E0">
      <w:start w:val="1"/>
      <w:numFmt w:val="decimal"/>
      <w:pStyle w:val="ParaList2"/>
      <w:lvlText w:val="%1."/>
      <w:lvlJc w:val="left"/>
      <w:pPr>
        <w:tabs>
          <w:tab w:val="num" w:pos="720"/>
        </w:tabs>
        <w:ind w:left="1080" w:hanging="360"/>
      </w:pPr>
      <w:rPr>
        <w:rFonts w:ascii="Times New Roman" w:hAnsi="Times New Roman" w:hint="default"/>
        <w:b w:val="0"/>
        <w:i w:val="0"/>
        <w:color w:val="000000"/>
        <w:sz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27" w15:restartNumberingAfterBreak="0">
    <w:nsid w:val="7DBE2AEF"/>
    <w:multiLevelType w:val="multilevel"/>
    <w:tmpl w:val="A930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4"/>
  </w:num>
  <w:num w:numId="4">
    <w:abstractNumId w:val="0"/>
  </w:num>
  <w:num w:numId="5">
    <w:abstractNumId w:val="12"/>
  </w:num>
  <w:num w:numId="6">
    <w:abstractNumId w:val="26"/>
  </w:num>
  <w:num w:numId="7">
    <w:abstractNumId w:val="16"/>
  </w:num>
  <w:num w:numId="8">
    <w:abstractNumId w:val="3"/>
  </w:num>
  <w:num w:numId="9">
    <w:abstractNumId w:val="7"/>
  </w:num>
  <w:num w:numId="10">
    <w:abstractNumId w:val="7"/>
  </w:num>
  <w:num w:numId="11">
    <w:abstractNumId w:val="20"/>
  </w:num>
  <w:num w:numId="12">
    <w:abstractNumId w:val="4"/>
  </w:num>
  <w:num w:numId="13">
    <w:abstractNumId w:val="17"/>
  </w:num>
  <w:num w:numId="14">
    <w:abstractNumId w:val="25"/>
  </w:num>
  <w:num w:numId="15">
    <w:abstractNumId w:val="18"/>
  </w:num>
  <w:num w:numId="16">
    <w:abstractNumId w:val="19"/>
  </w:num>
  <w:num w:numId="17">
    <w:abstractNumId w:val="9"/>
  </w:num>
  <w:num w:numId="18">
    <w:abstractNumId w:val="2"/>
  </w:num>
  <w:num w:numId="19">
    <w:abstractNumId w:val="1"/>
  </w:num>
  <w:num w:numId="20">
    <w:abstractNumId w:val="6"/>
  </w:num>
  <w:num w:numId="21">
    <w:abstractNumId w:val="23"/>
  </w:num>
  <w:num w:numId="22">
    <w:abstractNumId w:val="21"/>
  </w:num>
  <w:num w:numId="23">
    <w:abstractNumId w:val="13"/>
  </w:num>
  <w:num w:numId="24">
    <w:abstractNumId w:val="5"/>
  </w:num>
  <w:num w:numId="25">
    <w:abstractNumId w:val="11"/>
  </w:num>
  <w:num w:numId="26">
    <w:abstractNumId w:val="15"/>
  </w:num>
  <w:num w:numId="27">
    <w:abstractNumId w:val="27"/>
  </w:num>
  <w:num w:numId="28">
    <w:abstractNumId w:val="24"/>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efaultTableStyle w:val="TableGrid"/>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FA"/>
    <w:rsid w:val="000004D4"/>
    <w:rsid w:val="000008B6"/>
    <w:rsid w:val="000008DC"/>
    <w:rsid w:val="00000C5A"/>
    <w:rsid w:val="00001E4F"/>
    <w:rsid w:val="00002299"/>
    <w:rsid w:val="0000263C"/>
    <w:rsid w:val="00004313"/>
    <w:rsid w:val="00004DC5"/>
    <w:rsid w:val="00004E4D"/>
    <w:rsid w:val="000052A7"/>
    <w:rsid w:val="00005A89"/>
    <w:rsid w:val="00006B9D"/>
    <w:rsid w:val="00006E2C"/>
    <w:rsid w:val="00007CEE"/>
    <w:rsid w:val="0001046D"/>
    <w:rsid w:val="0001048A"/>
    <w:rsid w:val="00010CD6"/>
    <w:rsid w:val="00011440"/>
    <w:rsid w:val="00011C19"/>
    <w:rsid w:val="0001252F"/>
    <w:rsid w:val="000126DD"/>
    <w:rsid w:val="00013791"/>
    <w:rsid w:val="0001445E"/>
    <w:rsid w:val="00014650"/>
    <w:rsid w:val="00014BC1"/>
    <w:rsid w:val="00014DFE"/>
    <w:rsid w:val="00016CBC"/>
    <w:rsid w:val="00020096"/>
    <w:rsid w:val="00020263"/>
    <w:rsid w:val="00020AC6"/>
    <w:rsid w:val="00020B29"/>
    <w:rsid w:val="000210D6"/>
    <w:rsid w:val="000218A2"/>
    <w:rsid w:val="00022150"/>
    <w:rsid w:val="00024FCB"/>
    <w:rsid w:val="00025449"/>
    <w:rsid w:val="0002551A"/>
    <w:rsid w:val="000258FE"/>
    <w:rsid w:val="00025956"/>
    <w:rsid w:val="00025D10"/>
    <w:rsid w:val="00026164"/>
    <w:rsid w:val="00026E61"/>
    <w:rsid w:val="000274D7"/>
    <w:rsid w:val="000325F8"/>
    <w:rsid w:val="00032E0B"/>
    <w:rsid w:val="00033448"/>
    <w:rsid w:val="000334DD"/>
    <w:rsid w:val="00033E74"/>
    <w:rsid w:val="0003406D"/>
    <w:rsid w:val="00034083"/>
    <w:rsid w:val="00035326"/>
    <w:rsid w:val="00036F2B"/>
    <w:rsid w:val="00036FE0"/>
    <w:rsid w:val="0004005D"/>
    <w:rsid w:val="00040BC0"/>
    <w:rsid w:val="00040F08"/>
    <w:rsid w:val="000411AA"/>
    <w:rsid w:val="00041354"/>
    <w:rsid w:val="00041EC7"/>
    <w:rsid w:val="0004242F"/>
    <w:rsid w:val="00042474"/>
    <w:rsid w:val="000428BF"/>
    <w:rsid w:val="0004418D"/>
    <w:rsid w:val="00044C8D"/>
    <w:rsid w:val="000479A8"/>
    <w:rsid w:val="00050ACB"/>
    <w:rsid w:val="00051C4F"/>
    <w:rsid w:val="000529AC"/>
    <w:rsid w:val="00052DDF"/>
    <w:rsid w:val="000530B1"/>
    <w:rsid w:val="0005541A"/>
    <w:rsid w:val="00056173"/>
    <w:rsid w:val="000567BA"/>
    <w:rsid w:val="000574CA"/>
    <w:rsid w:val="000577B3"/>
    <w:rsid w:val="00060045"/>
    <w:rsid w:val="00060A0A"/>
    <w:rsid w:val="00060EE1"/>
    <w:rsid w:val="00065190"/>
    <w:rsid w:val="000663FE"/>
    <w:rsid w:val="00066DC1"/>
    <w:rsid w:val="00066E9D"/>
    <w:rsid w:val="00067B9F"/>
    <w:rsid w:val="00067C9F"/>
    <w:rsid w:val="00070BC2"/>
    <w:rsid w:val="00071691"/>
    <w:rsid w:val="00072102"/>
    <w:rsid w:val="000728C3"/>
    <w:rsid w:val="0007436C"/>
    <w:rsid w:val="00074B01"/>
    <w:rsid w:val="0007543A"/>
    <w:rsid w:val="000754E5"/>
    <w:rsid w:val="00077A4B"/>
    <w:rsid w:val="00080A4A"/>
    <w:rsid w:val="0008214B"/>
    <w:rsid w:val="00082613"/>
    <w:rsid w:val="00083A6C"/>
    <w:rsid w:val="00085FA5"/>
    <w:rsid w:val="00087145"/>
    <w:rsid w:val="000877AA"/>
    <w:rsid w:val="0009075E"/>
    <w:rsid w:val="00091058"/>
    <w:rsid w:val="00091CFB"/>
    <w:rsid w:val="00091E74"/>
    <w:rsid w:val="00092E14"/>
    <w:rsid w:val="00093DAE"/>
    <w:rsid w:val="0009447E"/>
    <w:rsid w:val="00094505"/>
    <w:rsid w:val="00094F1C"/>
    <w:rsid w:val="000957D9"/>
    <w:rsid w:val="00095A25"/>
    <w:rsid w:val="000961E0"/>
    <w:rsid w:val="00096281"/>
    <w:rsid w:val="00096740"/>
    <w:rsid w:val="000972AD"/>
    <w:rsid w:val="00097823"/>
    <w:rsid w:val="00097AC2"/>
    <w:rsid w:val="00097DEC"/>
    <w:rsid w:val="000A09B4"/>
    <w:rsid w:val="000A0F18"/>
    <w:rsid w:val="000A28D4"/>
    <w:rsid w:val="000A34AF"/>
    <w:rsid w:val="000A3CFF"/>
    <w:rsid w:val="000A5620"/>
    <w:rsid w:val="000A7945"/>
    <w:rsid w:val="000A7AD6"/>
    <w:rsid w:val="000B080D"/>
    <w:rsid w:val="000B0BC1"/>
    <w:rsid w:val="000B0CC6"/>
    <w:rsid w:val="000B1DC1"/>
    <w:rsid w:val="000B2D6E"/>
    <w:rsid w:val="000B361B"/>
    <w:rsid w:val="000B4B2C"/>
    <w:rsid w:val="000B4DE6"/>
    <w:rsid w:val="000B590D"/>
    <w:rsid w:val="000B65B7"/>
    <w:rsid w:val="000B693A"/>
    <w:rsid w:val="000B6D60"/>
    <w:rsid w:val="000B77ED"/>
    <w:rsid w:val="000B7BA7"/>
    <w:rsid w:val="000C2ECC"/>
    <w:rsid w:val="000C473D"/>
    <w:rsid w:val="000C47B9"/>
    <w:rsid w:val="000C698D"/>
    <w:rsid w:val="000C6C48"/>
    <w:rsid w:val="000C6EFA"/>
    <w:rsid w:val="000C705B"/>
    <w:rsid w:val="000D00D3"/>
    <w:rsid w:val="000D42DC"/>
    <w:rsid w:val="000D4494"/>
    <w:rsid w:val="000D5120"/>
    <w:rsid w:val="000D576C"/>
    <w:rsid w:val="000D5861"/>
    <w:rsid w:val="000D60BC"/>
    <w:rsid w:val="000D6888"/>
    <w:rsid w:val="000D69C3"/>
    <w:rsid w:val="000D6F30"/>
    <w:rsid w:val="000D70F7"/>
    <w:rsid w:val="000D76FB"/>
    <w:rsid w:val="000D7843"/>
    <w:rsid w:val="000D7E00"/>
    <w:rsid w:val="000E002D"/>
    <w:rsid w:val="000E10AE"/>
    <w:rsid w:val="000E2BCB"/>
    <w:rsid w:val="000E2DCA"/>
    <w:rsid w:val="000E3434"/>
    <w:rsid w:val="000E51AE"/>
    <w:rsid w:val="000E531F"/>
    <w:rsid w:val="000E60FA"/>
    <w:rsid w:val="000E618D"/>
    <w:rsid w:val="000E6FE1"/>
    <w:rsid w:val="000E76A8"/>
    <w:rsid w:val="000F0043"/>
    <w:rsid w:val="000F12CB"/>
    <w:rsid w:val="000F26B5"/>
    <w:rsid w:val="000F5CCD"/>
    <w:rsid w:val="000F6F3B"/>
    <w:rsid w:val="000F7E92"/>
    <w:rsid w:val="001004C7"/>
    <w:rsid w:val="00100906"/>
    <w:rsid w:val="001011D4"/>
    <w:rsid w:val="001024E4"/>
    <w:rsid w:val="0010465E"/>
    <w:rsid w:val="00104B5E"/>
    <w:rsid w:val="00105460"/>
    <w:rsid w:val="001054C2"/>
    <w:rsid w:val="00106425"/>
    <w:rsid w:val="00110886"/>
    <w:rsid w:val="001114BB"/>
    <w:rsid w:val="0011159F"/>
    <w:rsid w:val="001118AC"/>
    <w:rsid w:val="001118E9"/>
    <w:rsid w:val="00111E34"/>
    <w:rsid w:val="00112144"/>
    <w:rsid w:val="00112BE0"/>
    <w:rsid w:val="00114ACB"/>
    <w:rsid w:val="00114AFD"/>
    <w:rsid w:val="00116AA1"/>
    <w:rsid w:val="00116F39"/>
    <w:rsid w:val="00117957"/>
    <w:rsid w:val="001202AA"/>
    <w:rsid w:val="00120D04"/>
    <w:rsid w:val="00121E99"/>
    <w:rsid w:val="00121FEC"/>
    <w:rsid w:val="001234FE"/>
    <w:rsid w:val="0012371D"/>
    <w:rsid w:val="00123CE0"/>
    <w:rsid w:val="00123DC2"/>
    <w:rsid w:val="001245C3"/>
    <w:rsid w:val="001246FF"/>
    <w:rsid w:val="00125DE4"/>
    <w:rsid w:val="001264E9"/>
    <w:rsid w:val="00126633"/>
    <w:rsid w:val="00126DA0"/>
    <w:rsid w:val="00126E3B"/>
    <w:rsid w:val="00133A0E"/>
    <w:rsid w:val="00133BBE"/>
    <w:rsid w:val="00133E3E"/>
    <w:rsid w:val="00134232"/>
    <w:rsid w:val="00134C38"/>
    <w:rsid w:val="001353FB"/>
    <w:rsid w:val="0013577C"/>
    <w:rsid w:val="00135EAC"/>
    <w:rsid w:val="00136CD5"/>
    <w:rsid w:val="00137757"/>
    <w:rsid w:val="00137C8D"/>
    <w:rsid w:val="00137D28"/>
    <w:rsid w:val="001408F5"/>
    <w:rsid w:val="001408FC"/>
    <w:rsid w:val="001409F2"/>
    <w:rsid w:val="00143134"/>
    <w:rsid w:val="001437C0"/>
    <w:rsid w:val="00145B92"/>
    <w:rsid w:val="0014639F"/>
    <w:rsid w:val="00146A15"/>
    <w:rsid w:val="00146A38"/>
    <w:rsid w:val="00150998"/>
    <w:rsid w:val="00150E20"/>
    <w:rsid w:val="00151305"/>
    <w:rsid w:val="001517A7"/>
    <w:rsid w:val="001522DD"/>
    <w:rsid w:val="00153C91"/>
    <w:rsid w:val="00155D90"/>
    <w:rsid w:val="0015682F"/>
    <w:rsid w:val="001612BC"/>
    <w:rsid w:val="00161FE9"/>
    <w:rsid w:val="00163983"/>
    <w:rsid w:val="001650E7"/>
    <w:rsid w:val="00165703"/>
    <w:rsid w:val="00166FCA"/>
    <w:rsid w:val="00167572"/>
    <w:rsid w:val="00167C51"/>
    <w:rsid w:val="00170137"/>
    <w:rsid w:val="0017021F"/>
    <w:rsid w:val="00170265"/>
    <w:rsid w:val="0017170A"/>
    <w:rsid w:val="00171D9F"/>
    <w:rsid w:val="00172B94"/>
    <w:rsid w:val="001733DD"/>
    <w:rsid w:val="001734F6"/>
    <w:rsid w:val="00173CA6"/>
    <w:rsid w:val="00174CB9"/>
    <w:rsid w:val="00174D4E"/>
    <w:rsid w:val="001751A4"/>
    <w:rsid w:val="00176927"/>
    <w:rsid w:val="001769C9"/>
    <w:rsid w:val="0017719F"/>
    <w:rsid w:val="001800B7"/>
    <w:rsid w:val="00181AD0"/>
    <w:rsid w:val="00181F92"/>
    <w:rsid w:val="001821DA"/>
    <w:rsid w:val="001828A1"/>
    <w:rsid w:val="001831B7"/>
    <w:rsid w:val="001844F7"/>
    <w:rsid w:val="00184EDC"/>
    <w:rsid w:val="001857AA"/>
    <w:rsid w:val="0018611A"/>
    <w:rsid w:val="001869EB"/>
    <w:rsid w:val="00186D0F"/>
    <w:rsid w:val="00187E0C"/>
    <w:rsid w:val="001912FA"/>
    <w:rsid w:val="001927C4"/>
    <w:rsid w:val="00192F40"/>
    <w:rsid w:val="00193493"/>
    <w:rsid w:val="00194412"/>
    <w:rsid w:val="00195D8F"/>
    <w:rsid w:val="00196466"/>
    <w:rsid w:val="00196E28"/>
    <w:rsid w:val="001A2799"/>
    <w:rsid w:val="001A2B73"/>
    <w:rsid w:val="001A2C82"/>
    <w:rsid w:val="001A33AA"/>
    <w:rsid w:val="001A3BA0"/>
    <w:rsid w:val="001A3D18"/>
    <w:rsid w:val="001A5BAB"/>
    <w:rsid w:val="001A6056"/>
    <w:rsid w:val="001B0419"/>
    <w:rsid w:val="001B278C"/>
    <w:rsid w:val="001B4D4A"/>
    <w:rsid w:val="001B5AD6"/>
    <w:rsid w:val="001B5B91"/>
    <w:rsid w:val="001B5F43"/>
    <w:rsid w:val="001B635F"/>
    <w:rsid w:val="001B6592"/>
    <w:rsid w:val="001B6DE9"/>
    <w:rsid w:val="001C0016"/>
    <w:rsid w:val="001C23AB"/>
    <w:rsid w:val="001C4009"/>
    <w:rsid w:val="001C48BD"/>
    <w:rsid w:val="001C5979"/>
    <w:rsid w:val="001D0654"/>
    <w:rsid w:val="001D09AE"/>
    <w:rsid w:val="001D0AA7"/>
    <w:rsid w:val="001D111D"/>
    <w:rsid w:val="001D1D20"/>
    <w:rsid w:val="001D26A2"/>
    <w:rsid w:val="001D2A5B"/>
    <w:rsid w:val="001D4274"/>
    <w:rsid w:val="001D496A"/>
    <w:rsid w:val="001D5623"/>
    <w:rsid w:val="001D6B36"/>
    <w:rsid w:val="001D7C9F"/>
    <w:rsid w:val="001D7ED2"/>
    <w:rsid w:val="001E055A"/>
    <w:rsid w:val="001E0962"/>
    <w:rsid w:val="001E1A39"/>
    <w:rsid w:val="001E1D3A"/>
    <w:rsid w:val="001E2155"/>
    <w:rsid w:val="001E34C8"/>
    <w:rsid w:val="001E4CA5"/>
    <w:rsid w:val="001E6357"/>
    <w:rsid w:val="001F0455"/>
    <w:rsid w:val="001F12E0"/>
    <w:rsid w:val="001F18B5"/>
    <w:rsid w:val="001F2498"/>
    <w:rsid w:val="001F405F"/>
    <w:rsid w:val="001F4B94"/>
    <w:rsid w:val="001F5FDD"/>
    <w:rsid w:val="001F6B46"/>
    <w:rsid w:val="001F7104"/>
    <w:rsid w:val="00201A10"/>
    <w:rsid w:val="00201B61"/>
    <w:rsid w:val="0020224B"/>
    <w:rsid w:val="002037AD"/>
    <w:rsid w:val="002050F4"/>
    <w:rsid w:val="00205546"/>
    <w:rsid w:val="0020568E"/>
    <w:rsid w:val="00206022"/>
    <w:rsid w:val="0020615D"/>
    <w:rsid w:val="00207D4D"/>
    <w:rsid w:val="00210CBE"/>
    <w:rsid w:val="0021191D"/>
    <w:rsid w:val="00211C13"/>
    <w:rsid w:val="00214C4A"/>
    <w:rsid w:val="0021537D"/>
    <w:rsid w:val="002157D2"/>
    <w:rsid w:val="00216D75"/>
    <w:rsid w:val="002208CB"/>
    <w:rsid w:val="00220C98"/>
    <w:rsid w:val="002216BB"/>
    <w:rsid w:val="00221771"/>
    <w:rsid w:val="00221C4A"/>
    <w:rsid w:val="00222193"/>
    <w:rsid w:val="00222699"/>
    <w:rsid w:val="00223590"/>
    <w:rsid w:val="002247CF"/>
    <w:rsid w:val="00224FF8"/>
    <w:rsid w:val="0022511B"/>
    <w:rsid w:val="00225226"/>
    <w:rsid w:val="00226AA5"/>
    <w:rsid w:val="00227D12"/>
    <w:rsid w:val="002304C0"/>
    <w:rsid w:val="002308B5"/>
    <w:rsid w:val="00230EEC"/>
    <w:rsid w:val="002314A1"/>
    <w:rsid w:val="00231FD5"/>
    <w:rsid w:val="002324A1"/>
    <w:rsid w:val="00232ECF"/>
    <w:rsid w:val="00233150"/>
    <w:rsid w:val="002332FD"/>
    <w:rsid w:val="00234E13"/>
    <w:rsid w:val="002355DB"/>
    <w:rsid w:val="00235946"/>
    <w:rsid w:val="00235B78"/>
    <w:rsid w:val="00236335"/>
    <w:rsid w:val="00237F03"/>
    <w:rsid w:val="00240253"/>
    <w:rsid w:val="00240260"/>
    <w:rsid w:val="00242775"/>
    <w:rsid w:val="00243497"/>
    <w:rsid w:val="00243EEC"/>
    <w:rsid w:val="00243FD5"/>
    <w:rsid w:val="00244246"/>
    <w:rsid w:val="00244681"/>
    <w:rsid w:val="00244DE5"/>
    <w:rsid w:val="00245805"/>
    <w:rsid w:val="002508D8"/>
    <w:rsid w:val="002528EC"/>
    <w:rsid w:val="00252F16"/>
    <w:rsid w:val="0025374A"/>
    <w:rsid w:val="00253DE9"/>
    <w:rsid w:val="00254694"/>
    <w:rsid w:val="00254E00"/>
    <w:rsid w:val="00255A56"/>
    <w:rsid w:val="00255CC0"/>
    <w:rsid w:val="00255CED"/>
    <w:rsid w:val="00256195"/>
    <w:rsid w:val="00256E47"/>
    <w:rsid w:val="0025794E"/>
    <w:rsid w:val="00261B88"/>
    <w:rsid w:val="002634F9"/>
    <w:rsid w:val="00264070"/>
    <w:rsid w:val="00267D9B"/>
    <w:rsid w:val="00270293"/>
    <w:rsid w:val="002707C8"/>
    <w:rsid w:val="00270D3B"/>
    <w:rsid w:val="00270DF5"/>
    <w:rsid w:val="00271662"/>
    <w:rsid w:val="0027205E"/>
    <w:rsid w:val="00272189"/>
    <w:rsid w:val="00272559"/>
    <w:rsid w:val="00273555"/>
    <w:rsid w:val="00275466"/>
    <w:rsid w:val="002762BF"/>
    <w:rsid w:val="002767E3"/>
    <w:rsid w:val="0027686B"/>
    <w:rsid w:val="00277A81"/>
    <w:rsid w:val="00280863"/>
    <w:rsid w:val="00280B13"/>
    <w:rsid w:val="00282276"/>
    <w:rsid w:val="00282632"/>
    <w:rsid w:val="0028331B"/>
    <w:rsid w:val="002834A8"/>
    <w:rsid w:val="002837F6"/>
    <w:rsid w:val="00285B74"/>
    <w:rsid w:val="00286A18"/>
    <w:rsid w:val="00286E94"/>
    <w:rsid w:val="00287CE2"/>
    <w:rsid w:val="00287EA6"/>
    <w:rsid w:val="00290F0C"/>
    <w:rsid w:val="002927F7"/>
    <w:rsid w:val="00292E90"/>
    <w:rsid w:val="00293794"/>
    <w:rsid w:val="00294434"/>
    <w:rsid w:val="002953AF"/>
    <w:rsid w:val="00295F53"/>
    <w:rsid w:val="002A0E12"/>
    <w:rsid w:val="002A2067"/>
    <w:rsid w:val="002A2415"/>
    <w:rsid w:val="002A4397"/>
    <w:rsid w:val="002A4DB4"/>
    <w:rsid w:val="002A5103"/>
    <w:rsid w:val="002A7B10"/>
    <w:rsid w:val="002B015D"/>
    <w:rsid w:val="002B118B"/>
    <w:rsid w:val="002B127C"/>
    <w:rsid w:val="002B15B6"/>
    <w:rsid w:val="002B20D0"/>
    <w:rsid w:val="002B33B4"/>
    <w:rsid w:val="002B3D8C"/>
    <w:rsid w:val="002B6E83"/>
    <w:rsid w:val="002B7087"/>
    <w:rsid w:val="002B74F6"/>
    <w:rsid w:val="002C010C"/>
    <w:rsid w:val="002C0866"/>
    <w:rsid w:val="002C094C"/>
    <w:rsid w:val="002C0B7A"/>
    <w:rsid w:val="002C1573"/>
    <w:rsid w:val="002C1811"/>
    <w:rsid w:val="002C1BDD"/>
    <w:rsid w:val="002C2279"/>
    <w:rsid w:val="002C3D87"/>
    <w:rsid w:val="002C4312"/>
    <w:rsid w:val="002C47B1"/>
    <w:rsid w:val="002C4E70"/>
    <w:rsid w:val="002C5566"/>
    <w:rsid w:val="002C5680"/>
    <w:rsid w:val="002C64F3"/>
    <w:rsid w:val="002C6A20"/>
    <w:rsid w:val="002C7025"/>
    <w:rsid w:val="002C7F5B"/>
    <w:rsid w:val="002D1549"/>
    <w:rsid w:val="002D1717"/>
    <w:rsid w:val="002D20B8"/>
    <w:rsid w:val="002D2383"/>
    <w:rsid w:val="002D31CB"/>
    <w:rsid w:val="002D3904"/>
    <w:rsid w:val="002D3D79"/>
    <w:rsid w:val="002D427B"/>
    <w:rsid w:val="002D46B6"/>
    <w:rsid w:val="002D4EAF"/>
    <w:rsid w:val="002D50D5"/>
    <w:rsid w:val="002D54F8"/>
    <w:rsid w:val="002D6258"/>
    <w:rsid w:val="002D6695"/>
    <w:rsid w:val="002E0A99"/>
    <w:rsid w:val="002E0F01"/>
    <w:rsid w:val="002E0FF5"/>
    <w:rsid w:val="002E26B0"/>
    <w:rsid w:val="002E276E"/>
    <w:rsid w:val="002E45C2"/>
    <w:rsid w:val="002E45E2"/>
    <w:rsid w:val="002E51E8"/>
    <w:rsid w:val="002E5508"/>
    <w:rsid w:val="002E5974"/>
    <w:rsid w:val="002E5F78"/>
    <w:rsid w:val="002E61DE"/>
    <w:rsid w:val="002E6E15"/>
    <w:rsid w:val="002E70EB"/>
    <w:rsid w:val="002E7F03"/>
    <w:rsid w:val="002F13C4"/>
    <w:rsid w:val="002F2E03"/>
    <w:rsid w:val="002F30AD"/>
    <w:rsid w:val="002F3760"/>
    <w:rsid w:val="002F3A43"/>
    <w:rsid w:val="002F4065"/>
    <w:rsid w:val="002F4DC0"/>
    <w:rsid w:val="002F507D"/>
    <w:rsid w:val="002F6316"/>
    <w:rsid w:val="002F6E4B"/>
    <w:rsid w:val="00301819"/>
    <w:rsid w:val="003033C3"/>
    <w:rsid w:val="003035EC"/>
    <w:rsid w:val="00303A19"/>
    <w:rsid w:val="00303EE9"/>
    <w:rsid w:val="003040C4"/>
    <w:rsid w:val="003047AA"/>
    <w:rsid w:val="003059D0"/>
    <w:rsid w:val="0030646B"/>
    <w:rsid w:val="00306C41"/>
    <w:rsid w:val="0030783C"/>
    <w:rsid w:val="00307BA6"/>
    <w:rsid w:val="00307ECD"/>
    <w:rsid w:val="00310052"/>
    <w:rsid w:val="00311B81"/>
    <w:rsid w:val="00311CAC"/>
    <w:rsid w:val="0031287F"/>
    <w:rsid w:val="00312BF5"/>
    <w:rsid w:val="0031350F"/>
    <w:rsid w:val="00317A52"/>
    <w:rsid w:val="00320A4D"/>
    <w:rsid w:val="00320FF0"/>
    <w:rsid w:val="0032159D"/>
    <w:rsid w:val="003268E8"/>
    <w:rsid w:val="00327181"/>
    <w:rsid w:val="0033126C"/>
    <w:rsid w:val="00331A1F"/>
    <w:rsid w:val="00331CFA"/>
    <w:rsid w:val="00333E69"/>
    <w:rsid w:val="00334260"/>
    <w:rsid w:val="00334B01"/>
    <w:rsid w:val="00334C38"/>
    <w:rsid w:val="003369AC"/>
    <w:rsid w:val="003373C9"/>
    <w:rsid w:val="003401FF"/>
    <w:rsid w:val="00340727"/>
    <w:rsid w:val="00340B44"/>
    <w:rsid w:val="00340F01"/>
    <w:rsid w:val="003440B0"/>
    <w:rsid w:val="003447E8"/>
    <w:rsid w:val="00344862"/>
    <w:rsid w:val="00344FEA"/>
    <w:rsid w:val="0034500D"/>
    <w:rsid w:val="00345650"/>
    <w:rsid w:val="00346DEC"/>
    <w:rsid w:val="00347917"/>
    <w:rsid w:val="00347E03"/>
    <w:rsid w:val="00350498"/>
    <w:rsid w:val="00350954"/>
    <w:rsid w:val="00350EC4"/>
    <w:rsid w:val="0035158F"/>
    <w:rsid w:val="00351F5E"/>
    <w:rsid w:val="00352453"/>
    <w:rsid w:val="003539E2"/>
    <w:rsid w:val="00353FB3"/>
    <w:rsid w:val="00354FDB"/>
    <w:rsid w:val="003550A3"/>
    <w:rsid w:val="00356E8A"/>
    <w:rsid w:val="0035705B"/>
    <w:rsid w:val="003570D6"/>
    <w:rsid w:val="00357C1C"/>
    <w:rsid w:val="00360013"/>
    <w:rsid w:val="003609EA"/>
    <w:rsid w:val="00360D9A"/>
    <w:rsid w:val="00361E6F"/>
    <w:rsid w:val="00362A68"/>
    <w:rsid w:val="00362F27"/>
    <w:rsid w:val="003653CB"/>
    <w:rsid w:val="00365EB9"/>
    <w:rsid w:val="00367C02"/>
    <w:rsid w:val="00367F22"/>
    <w:rsid w:val="00367FA8"/>
    <w:rsid w:val="00370FDA"/>
    <w:rsid w:val="00372066"/>
    <w:rsid w:val="0037301E"/>
    <w:rsid w:val="0037367F"/>
    <w:rsid w:val="00373DD9"/>
    <w:rsid w:val="00374708"/>
    <w:rsid w:val="00374C85"/>
    <w:rsid w:val="00375572"/>
    <w:rsid w:val="00376322"/>
    <w:rsid w:val="0037667B"/>
    <w:rsid w:val="003779F3"/>
    <w:rsid w:val="00380C3F"/>
    <w:rsid w:val="0038143A"/>
    <w:rsid w:val="003823E0"/>
    <w:rsid w:val="003825C5"/>
    <w:rsid w:val="00385342"/>
    <w:rsid w:val="0038568C"/>
    <w:rsid w:val="00390B74"/>
    <w:rsid w:val="0039156B"/>
    <w:rsid w:val="00392078"/>
    <w:rsid w:val="00392DDC"/>
    <w:rsid w:val="00393622"/>
    <w:rsid w:val="00395C53"/>
    <w:rsid w:val="00396CA0"/>
    <w:rsid w:val="00397DB0"/>
    <w:rsid w:val="00397FEF"/>
    <w:rsid w:val="003A11D4"/>
    <w:rsid w:val="003A19DA"/>
    <w:rsid w:val="003A4163"/>
    <w:rsid w:val="003A5296"/>
    <w:rsid w:val="003A55BA"/>
    <w:rsid w:val="003A57FF"/>
    <w:rsid w:val="003A5C9A"/>
    <w:rsid w:val="003A5D23"/>
    <w:rsid w:val="003A5E03"/>
    <w:rsid w:val="003A7EC3"/>
    <w:rsid w:val="003B0455"/>
    <w:rsid w:val="003B19B3"/>
    <w:rsid w:val="003B274E"/>
    <w:rsid w:val="003B2834"/>
    <w:rsid w:val="003B4006"/>
    <w:rsid w:val="003B4A5A"/>
    <w:rsid w:val="003B4BE0"/>
    <w:rsid w:val="003B588D"/>
    <w:rsid w:val="003B595A"/>
    <w:rsid w:val="003B5CF4"/>
    <w:rsid w:val="003B6885"/>
    <w:rsid w:val="003C1707"/>
    <w:rsid w:val="003C2F57"/>
    <w:rsid w:val="003C328A"/>
    <w:rsid w:val="003C344C"/>
    <w:rsid w:val="003C4134"/>
    <w:rsid w:val="003C4B69"/>
    <w:rsid w:val="003C5E04"/>
    <w:rsid w:val="003C6661"/>
    <w:rsid w:val="003C70E9"/>
    <w:rsid w:val="003D0017"/>
    <w:rsid w:val="003D0027"/>
    <w:rsid w:val="003D0447"/>
    <w:rsid w:val="003D0656"/>
    <w:rsid w:val="003D09DE"/>
    <w:rsid w:val="003D3E99"/>
    <w:rsid w:val="003D5C50"/>
    <w:rsid w:val="003D7D93"/>
    <w:rsid w:val="003E0321"/>
    <w:rsid w:val="003E0766"/>
    <w:rsid w:val="003E14B8"/>
    <w:rsid w:val="003E3977"/>
    <w:rsid w:val="003E39D0"/>
    <w:rsid w:val="003E3A02"/>
    <w:rsid w:val="003E7DD4"/>
    <w:rsid w:val="003F1A37"/>
    <w:rsid w:val="003F1AAC"/>
    <w:rsid w:val="003F1D4C"/>
    <w:rsid w:val="003F3535"/>
    <w:rsid w:val="003F42FB"/>
    <w:rsid w:val="003F440A"/>
    <w:rsid w:val="003F4BBA"/>
    <w:rsid w:val="003F60D9"/>
    <w:rsid w:val="003F6688"/>
    <w:rsid w:val="003F7633"/>
    <w:rsid w:val="003F7FB2"/>
    <w:rsid w:val="004015F1"/>
    <w:rsid w:val="004042E1"/>
    <w:rsid w:val="004043BF"/>
    <w:rsid w:val="004045F9"/>
    <w:rsid w:val="004053C7"/>
    <w:rsid w:val="004054A8"/>
    <w:rsid w:val="00406511"/>
    <w:rsid w:val="00407188"/>
    <w:rsid w:val="00410BD2"/>
    <w:rsid w:val="0041107D"/>
    <w:rsid w:val="00411081"/>
    <w:rsid w:val="00414150"/>
    <w:rsid w:val="00414328"/>
    <w:rsid w:val="00414412"/>
    <w:rsid w:val="00414CAB"/>
    <w:rsid w:val="00415040"/>
    <w:rsid w:val="004162F6"/>
    <w:rsid w:val="00417C77"/>
    <w:rsid w:val="004203BF"/>
    <w:rsid w:val="00421EF7"/>
    <w:rsid w:val="004224D5"/>
    <w:rsid w:val="00423866"/>
    <w:rsid w:val="00425B09"/>
    <w:rsid w:val="00425EF2"/>
    <w:rsid w:val="00427535"/>
    <w:rsid w:val="00431EC6"/>
    <w:rsid w:val="004325FA"/>
    <w:rsid w:val="00432FAD"/>
    <w:rsid w:val="00434E73"/>
    <w:rsid w:val="00436C8D"/>
    <w:rsid w:val="004372B3"/>
    <w:rsid w:val="00437700"/>
    <w:rsid w:val="00437D3C"/>
    <w:rsid w:val="00441564"/>
    <w:rsid w:val="004417A2"/>
    <w:rsid w:val="004440F8"/>
    <w:rsid w:val="004449C2"/>
    <w:rsid w:val="00444E58"/>
    <w:rsid w:val="004456C3"/>
    <w:rsid w:val="0044659A"/>
    <w:rsid w:val="004474E7"/>
    <w:rsid w:val="00450C2C"/>
    <w:rsid w:val="00451234"/>
    <w:rsid w:val="00451E3D"/>
    <w:rsid w:val="00452BF6"/>
    <w:rsid w:val="0045340E"/>
    <w:rsid w:val="004557B6"/>
    <w:rsid w:val="00456AA0"/>
    <w:rsid w:val="00456F68"/>
    <w:rsid w:val="00457786"/>
    <w:rsid w:val="00462AB2"/>
    <w:rsid w:val="00463453"/>
    <w:rsid w:val="004638DA"/>
    <w:rsid w:val="00463E66"/>
    <w:rsid w:val="0046480A"/>
    <w:rsid w:val="00466766"/>
    <w:rsid w:val="00466BC3"/>
    <w:rsid w:val="0046703A"/>
    <w:rsid w:val="0046731D"/>
    <w:rsid w:val="004677AA"/>
    <w:rsid w:val="0047255C"/>
    <w:rsid w:val="00473198"/>
    <w:rsid w:val="004738F2"/>
    <w:rsid w:val="0047464A"/>
    <w:rsid w:val="004749BB"/>
    <w:rsid w:val="00476D3A"/>
    <w:rsid w:val="004774D4"/>
    <w:rsid w:val="0047787B"/>
    <w:rsid w:val="00477ACE"/>
    <w:rsid w:val="00477B87"/>
    <w:rsid w:val="00477D58"/>
    <w:rsid w:val="00477E38"/>
    <w:rsid w:val="00481BFA"/>
    <w:rsid w:val="004829D6"/>
    <w:rsid w:val="00482B66"/>
    <w:rsid w:val="0048335A"/>
    <w:rsid w:val="00483504"/>
    <w:rsid w:val="00484FEC"/>
    <w:rsid w:val="00485604"/>
    <w:rsid w:val="00486BBA"/>
    <w:rsid w:val="004907C7"/>
    <w:rsid w:val="004910B0"/>
    <w:rsid w:val="00491652"/>
    <w:rsid w:val="00491AE5"/>
    <w:rsid w:val="00492207"/>
    <w:rsid w:val="00492ADF"/>
    <w:rsid w:val="00495149"/>
    <w:rsid w:val="004A0156"/>
    <w:rsid w:val="004A1859"/>
    <w:rsid w:val="004A1D5A"/>
    <w:rsid w:val="004A2004"/>
    <w:rsid w:val="004A2ABE"/>
    <w:rsid w:val="004A3148"/>
    <w:rsid w:val="004A3554"/>
    <w:rsid w:val="004A3BEC"/>
    <w:rsid w:val="004A5307"/>
    <w:rsid w:val="004A5E41"/>
    <w:rsid w:val="004A750F"/>
    <w:rsid w:val="004A7AA0"/>
    <w:rsid w:val="004A7C75"/>
    <w:rsid w:val="004A7F0B"/>
    <w:rsid w:val="004B02CF"/>
    <w:rsid w:val="004B1A3A"/>
    <w:rsid w:val="004B3157"/>
    <w:rsid w:val="004B70F7"/>
    <w:rsid w:val="004B738A"/>
    <w:rsid w:val="004B7B3A"/>
    <w:rsid w:val="004C01F3"/>
    <w:rsid w:val="004C16CE"/>
    <w:rsid w:val="004C60DF"/>
    <w:rsid w:val="004C6191"/>
    <w:rsid w:val="004C68F5"/>
    <w:rsid w:val="004C6B53"/>
    <w:rsid w:val="004C6EC3"/>
    <w:rsid w:val="004D08C2"/>
    <w:rsid w:val="004D08DB"/>
    <w:rsid w:val="004D1D18"/>
    <w:rsid w:val="004D2E07"/>
    <w:rsid w:val="004D389D"/>
    <w:rsid w:val="004D4427"/>
    <w:rsid w:val="004D4EA9"/>
    <w:rsid w:val="004D5008"/>
    <w:rsid w:val="004D59C3"/>
    <w:rsid w:val="004D5FF7"/>
    <w:rsid w:val="004D6A84"/>
    <w:rsid w:val="004D7103"/>
    <w:rsid w:val="004E1776"/>
    <w:rsid w:val="004E3300"/>
    <w:rsid w:val="004E3494"/>
    <w:rsid w:val="004E3EF8"/>
    <w:rsid w:val="004E5393"/>
    <w:rsid w:val="004E598B"/>
    <w:rsid w:val="004E5B7B"/>
    <w:rsid w:val="004F0F36"/>
    <w:rsid w:val="004F102A"/>
    <w:rsid w:val="004F1454"/>
    <w:rsid w:val="004F2565"/>
    <w:rsid w:val="004F3435"/>
    <w:rsid w:val="004F3E60"/>
    <w:rsid w:val="004F46B8"/>
    <w:rsid w:val="004F6688"/>
    <w:rsid w:val="004F71E2"/>
    <w:rsid w:val="0050049F"/>
    <w:rsid w:val="00500785"/>
    <w:rsid w:val="00504479"/>
    <w:rsid w:val="0050500D"/>
    <w:rsid w:val="00505907"/>
    <w:rsid w:val="00505D62"/>
    <w:rsid w:val="00506F14"/>
    <w:rsid w:val="00507627"/>
    <w:rsid w:val="00507F92"/>
    <w:rsid w:val="00510624"/>
    <w:rsid w:val="005114AF"/>
    <w:rsid w:val="00513A69"/>
    <w:rsid w:val="00514832"/>
    <w:rsid w:val="00514AEC"/>
    <w:rsid w:val="00514BB7"/>
    <w:rsid w:val="0051561C"/>
    <w:rsid w:val="00515F84"/>
    <w:rsid w:val="005163FA"/>
    <w:rsid w:val="005165EF"/>
    <w:rsid w:val="00516DEF"/>
    <w:rsid w:val="00517475"/>
    <w:rsid w:val="0052012E"/>
    <w:rsid w:val="0052108D"/>
    <w:rsid w:val="005217B1"/>
    <w:rsid w:val="00522F29"/>
    <w:rsid w:val="00523540"/>
    <w:rsid w:val="00525F50"/>
    <w:rsid w:val="00526603"/>
    <w:rsid w:val="0052679A"/>
    <w:rsid w:val="00527E78"/>
    <w:rsid w:val="00530453"/>
    <w:rsid w:val="0053384E"/>
    <w:rsid w:val="005339C3"/>
    <w:rsid w:val="00533F3F"/>
    <w:rsid w:val="00534058"/>
    <w:rsid w:val="00535AAD"/>
    <w:rsid w:val="00535FBF"/>
    <w:rsid w:val="00536A97"/>
    <w:rsid w:val="005370D4"/>
    <w:rsid w:val="00540166"/>
    <w:rsid w:val="0054038E"/>
    <w:rsid w:val="00540701"/>
    <w:rsid w:val="00542F1E"/>
    <w:rsid w:val="00545997"/>
    <w:rsid w:val="005464D9"/>
    <w:rsid w:val="005474BE"/>
    <w:rsid w:val="00547829"/>
    <w:rsid w:val="00551610"/>
    <w:rsid w:val="005528E6"/>
    <w:rsid w:val="00555D17"/>
    <w:rsid w:val="00556657"/>
    <w:rsid w:val="005567F1"/>
    <w:rsid w:val="0055685E"/>
    <w:rsid w:val="00557501"/>
    <w:rsid w:val="00557FC2"/>
    <w:rsid w:val="00560662"/>
    <w:rsid w:val="00560738"/>
    <w:rsid w:val="00560E30"/>
    <w:rsid w:val="005618D2"/>
    <w:rsid w:val="00561CC8"/>
    <w:rsid w:val="00561D6E"/>
    <w:rsid w:val="005627F3"/>
    <w:rsid w:val="00562A6D"/>
    <w:rsid w:val="00562CFC"/>
    <w:rsid w:val="005639F2"/>
    <w:rsid w:val="005643C7"/>
    <w:rsid w:val="00564BB2"/>
    <w:rsid w:val="00564C47"/>
    <w:rsid w:val="00567279"/>
    <w:rsid w:val="005672D6"/>
    <w:rsid w:val="0057063F"/>
    <w:rsid w:val="00570F7A"/>
    <w:rsid w:val="005713D2"/>
    <w:rsid w:val="0057154F"/>
    <w:rsid w:val="00571C44"/>
    <w:rsid w:val="00572769"/>
    <w:rsid w:val="005730F7"/>
    <w:rsid w:val="00573642"/>
    <w:rsid w:val="00573B96"/>
    <w:rsid w:val="0057458B"/>
    <w:rsid w:val="00575326"/>
    <w:rsid w:val="00575F07"/>
    <w:rsid w:val="00577A98"/>
    <w:rsid w:val="0058194B"/>
    <w:rsid w:val="00582FD7"/>
    <w:rsid w:val="005836C0"/>
    <w:rsid w:val="00584089"/>
    <w:rsid w:val="00584BDB"/>
    <w:rsid w:val="0058528D"/>
    <w:rsid w:val="00586083"/>
    <w:rsid w:val="0059142E"/>
    <w:rsid w:val="005929BD"/>
    <w:rsid w:val="00593416"/>
    <w:rsid w:val="00594285"/>
    <w:rsid w:val="00594566"/>
    <w:rsid w:val="00594596"/>
    <w:rsid w:val="00594A3C"/>
    <w:rsid w:val="00594A5E"/>
    <w:rsid w:val="00594C3E"/>
    <w:rsid w:val="0059539F"/>
    <w:rsid w:val="00595D11"/>
    <w:rsid w:val="00596487"/>
    <w:rsid w:val="00596977"/>
    <w:rsid w:val="00597FD4"/>
    <w:rsid w:val="005A0BB4"/>
    <w:rsid w:val="005A148C"/>
    <w:rsid w:val="005A16C0"/>
    <w:rsid w:val="005A1743"/>
    <w:rsid w:val="005A26F8"/>
    <w:rsid w:val="005A28A8"/>
    <w:rsid w:val="005A3A6E"/>
    <w:rsid w:val="005A41C1"/>
    <w:rsid w:val="005A5970"/>
    <w:rsid w:val="005A6706"/>
    <w:rsid w:val="005A6B58"/>
    <w:rsid w:val="005A6E94"/>
    <w:rsid w:val="005A72D4"/>
    <w:rsid w:val="005A77B7"/>
    <w:rsid w:val="005B0643"/>
    <w:rsid w:val="005B09AA"/>
    <w:rsid w:val="005B1D6C"/>
    <w:rsid w:val="005B1EA1"/>
    <w:rsid w:val="005B3863"/>
    <w:rsid w:val="005B3A17"/>
    <w:rsid w:val="005B63FB"/>
    <w:rsid w:val="005B6AAC"/>
    <w:rsid w:val="005B6AF0"/>
    <w:rsid w:val="005B6DA4"/>
    <w:rsid w:val="005B70A8"/>
    <w:rsid w:val="005B7B09"/>
    <w:rsid w:val="005C0797"/>
    <w:rsid w:val="005C0B6D"/>
    <w:rsid w:val="005C1E8C"/>
    <w:rsid w:val="005C400B"/>
    <w:rsid w:val="005C4E4B"/>
    <w:rsid w:val="005C6593"/>
    <w:rsid w:val="005C6846"/>
    <w:rsid w:val="005C76EE"/>
    <w:rsid w:val="005C7BA1"/>
    <w:rsid w:val="005D0664"/>
    <w:rsid w:val="005D0D57"/>
    <w:rsid w:val="005D2AF2"/>
    <w:rsid w:val="005D2B12"/>
    <w:rsid w:val="005D2ECF"/>
    <w:rsid w:val="005D38BB"/>
    <w:rsid w:val="005D3E5B"/>
    <w:rsid w:val="005D47FF"/>
    <w:rsid w:val="005D4DDA"/>
    <w:rsid w:val="005D6267"/>
    <w:rsid w:val="005D6857"/>
    <w:rsid w:val="005E0BEE"/>
    <w:rsid w:val="005E25F9"/>
    <w:rsid w:val="005E2791"/>
    <w:rsid w:val="005E2D1A"/>
    <w:rsid w:val="005E38C5"/>
    <w:rsid w:val="005E4398"/>
    <w:rsid w:val="005E581F"/>
    <w:rsid w:val="005E728B"/>
    <w:rsid w:val="005F1BB7"/>
    <w:rsid w:val="005F2A13"/>
    <w:rsid w:val="005F2D36"/>
    <w:rsid w:val="005F3136"/>
    <w:rsid w:val="005F41EA"/>
    <w:rsid w:val="005F7438"/>
    <w:rsid w:val="00600984"/>
    <w:rsid w:val="00601F43"/>
    <w:rsid w:val="00602080"/>
    <w:rsid w:val="0060234F"/>
    <w:rsid w:val="00602B28"/>
    <w:rsid w:val="0060322E"/>
    <w:rsid w:val="00603D04"/>
    <w:rsid w:val="00603EC3"/>
    <w:rsid w:val="006041A2"/>
    <w:rsid w:val="00604B6F"/>
    <w:rsid w:val="0060597D"/>
    <w:rsid w:val="006060C7"/>
    <w:rsid w:val="006061F8"/>
    <w:rsid w:val="006063DC"/>
    <w:rsid w:val="00606768"/>
    <w:rsid w:val="00606C09"/>
    <w:rsid w:val="00607453"/>
    <w:rsid w:val="0060781B"/>
    <w:rsid w:val="00607B75"/>
    <w:rsid w:val="00607D0F"/>
    <w:rsid w:val="00607D82"/>
    <w:rsid w:val="00607D95"/>
    <w:rsid w:val="00611E2D"/>
    <w:rsid w:val="00612A68"/>
    <w:rsid w:val="00612D65"/>
    <w:rsid w:val="00613A1D"/>
    <w:rsid w:val="0061587C"/>
    <w:rsid w:val="00616EF7"/>
    <w:rsid w:val="006171CC"/>
    <w:rsid w:val="0062054A"/>
    <w:rsid w:val="00620CAE"/>
    <w:rsid w:val="00621A24"/>
    <w:rsid w:val="0062228C"/>
    <w:rsid w:val="006245E1"/>
    <w:rsid w:val="00624684"/>
    <w:rsid w:val="00625C05"/>
    <w:rsid w:val="0062646B"/>
    <w:rsid w:val="0062735E"/>
    <w:rsid w:val="00627B7A"/>
    <w:rsid w:val="00630A62"/>
    <w:rsid w:val="00631D2A"/>
    <w:rsid w:val="00632E15"/>
    <w:rsid w:val="00633158"/>
    <w:rsid w:val="0063481E"/>
    <w:rsid w:val="00634E40"/>
    <w:rsid w:val="006368BE"/>
    <w:rsid w:val="00637152"/>
    <w:rsid w:val="006400C4"/>
    <w:rsid w:val="00640D8E"/>
    <w:rsid w:val="006411A3"/>
    <w:rsid w:val="00642636"/>
    <w:rsid w:val="00645855"/>
    <w:rsid w:val="0064642D"/>
    <w:rsid w:val="006467FD"/>
    <w:rsid w:val="006479D7"/>
    <w:rsid w:val="006512BC"/>
    <w:rsid w:val="00652089"/>
    <w:rsid w:val="006528E6"/>
    <w:rsid w:val="00652D51"/>
    <w:rsid w:val="00653F12"/>
    <w:rsid w:val="006545D2"/>
    <w:rsid w:val="006547E6"/>
    <w:rsid w:val="0065530C"/>
    <w:rsid w:val="00655601"/>
    <w:rsid w:val="00655826"/>
    <w:rsid w:val="0066035B"/>
    <w:rsid w:val="00660C73"/>
    <w:rsid w:val="00660EE7"/>
    <w:rsid w:val="006636D6"/>
    <w:rsid w:val="00664522"/>
    <w:rsid w:val="00665BB3"/>
    <w:rsid w:val="00666C7F"/>
    <w:rsid w:val="006672D6"/>
    <w:rsid w:val="00672301"/>
    <w:rsid w:val="00672B44"/>
    <w:rsid w:val="006736BB"/>
    <w:rsid w:val="00674065"/>
    <w:rsid w:val="006742C2"/>
    <w:rsid w:val="0067529A"/>
    <w:rsid w:val="00675814"/>
    <w:rsid w:val="00675E3D"/>
    <w:rsid w:val="00676B10"/>
    <w:rsid w:val="0067715F"/>
    <w:rsid w:val="00677AEB"/>
    <w:rsid w:val="00677DD5"/>
    <w:rsid w:val="006800C9"/>
    <w:rsid w:val="00680FF2"/>
    <w:rsid w:val="00681113"/>
    <w:rsid w:val="00681CCC"/>
    <w:rsid w:val="00681E5D"/>
    <w:rsid w:val="00682A22"/>
    <w:rsid w:val="00682D84"/>
    <w:rsid w:val="006837DE"/>
    <w:rsid w:val="0068388F"/>
    <w:rsid w:val="00683FC6"/>
    <w:rsid w:val="006847E3"/>
    <w:rsid w:val="0068523D"/>
    <w:rsid w:val="00685E72"/>
    <w:rsid w:val="00685F5A"/>
    <w:rsid w:val="00686E0D"/>
    <w:rsid w:val="00687E1A"/>
    <w:rsid w:val="00693450"/>
    <w:rsid w:val="00694E6D"/>
    <w:rsid w:val="00694EE1"/>
    <w:rsid w:val="00695A3C"/>
    <w:rsid w:val="0069634F"/>
    <w:rsid w:val="006967CD"/>
    <w:rsid w:val="006970E4"/>
    <w:rsid w:val="006A1347"/>
    <w:rsid w:val="006A24CF"/>
    <w:rsid w:val="006A3088"/>
    <w:rsid w:val="006A5920"/>
    <w:rsid w:val="006A687A"/>
    <w:rsid w:val="006B0709"/>
    <w:rsid w:val="006B0B9C"/>
    <w:rsid w:val="006B1F56"/>
    <w:rsid w:val="006B33B0"/>
    <w:rsid w:val="006B3792"/>
    <w:rsid w:val="006B43D0"/>
    <w:rsid w:val="006B4AAB"/>
    <w:rsid w:val="006B4DF9"/>
    <w:rsid w:val="006B5E85"/>
    <w:rsid w:val="006B67A4"/>
    <w:rsid w:val="006C018B"/>
    <w:rsid w:val="006C1213"/>
    <w:rsid w:val="006C13AC"/>
    <w:rsid w:val="006C1774"/>
    <w:rsid w:val="006C27B0"/>
    <w:rsid w:val="006C28E1"/>
    <w:rsid w:val="006C30EA"/>
    <w:rsid w:val="006C6685"/>
    <w:rsid w:val="006D0C3B"/>
    <w:rsid w:val="006D2CC8"/>
    <w:rsid w:val="006D2D29"/>
    <w:rsid w:val="006D44E4"/>
    <w:rsid w:val="006D4727"/>
    <w:rsid w:val="006D516E"/>
    <w:rsid w:val="006D5E97"/>
    <w:rsid w:val="006D682E"/>
    <w:rsid w:val="006D7089"/>
    <w:rsid w:val="006D7515"/>
    <w:rsid w:val="006D7B07"/>
    <w:rsid w:val="006D7EFD"/>
    <w:rsid w:val="006E077C"/>
    <w:rsid w:val="006E2549"/>
    <w:rsid w:val="006E2722"/>
    <w:rsid w:val="006E2F09"/>
    <w:rsid w:val="006E3311"/>
    <w:rsid w:val="006E39A6"/>
    <w:rsid w:val="006E7922"/>
    <w:rsid w:val="006E7C42"/>
    <w:rsid w:val="006E7D0A"/>
    <w:rsid w:val="006F1A7E"/>
    <w:rsid w:val="006F1B92"/>
    <w:rsid w:val="006F22E5"/>
    <w:rsid w:val="006F38C5"/>
    <w:rsid w:val="006F4277"/>
    <w:rsid w:val="006F44DC"/>
    <w:rsid w:val="006F4E4C"/>
    <w:rsid w:val="006F4E7D"/>
    <w:rsid w:val="006F6F58"/>
    <w:rsid w:val="006F73F5"/>
    <w:rsid w:val="00701CCE"/>
    <w:rsid w:val="00704AC2"/>
    <w:rsid w:val="0070514D"/>
    <w:rsid w:val="00706AAA"/>
    <w:rsid w:val="007073F8"/>
    <w:rsid w:val="007115C6"/>
    <w:rsid w:val="00711A0F"/>
    <w:rsid w:val="00713B45"/>
    <w:rsid w:val="00713D7B"/>
    <w:rsid w:val="00714F57"/>
    <w:rsid w:val="007154E8"/>
    <w:rsid w:val="00716D2D"/>
    <w:rsid w:val="00717D0B"/>
    <w:rsid w:val="00717F32"/>
    <w:rsid w:val="00720389"/>
    <w:rsid w:val="00720606"/>
    <w:rsid w:val="0072072A"/>
    <w:rsid w:val="007219D0"/>
    <w:rsid w:val="00721E3E"/>
    <w:rsid w:val="00722249"/>
    <w:rsid w:val="00722B61"/>
    <w:rsid w:val="00722C5E"/>
    <w:rsid w:val="007233CE"/>
    <w:rsid w:val="00723754"/>
    <w:rsid w:val="00724925"/>
    <w:rsid w:val="00725578"/>
    <w:rsid w:val="007268E8"/>
    <w:rsid w:val="00726B78"/>
    <w:rsid w:val="00727BE5"/>
    <w:rsid w:val="00730116"/>
    <w:rsid w:val="00730542"/>
    <w:rsid w:val="00730660"/>
    <w:rsid w:val="00730A7F"/>
    <w:rsid w:val="00731D3A"/>
    <w:rsid w:val="00732215"/>
    <w:rsid w:val="00732717"/>
    <w:rsid w:val="00732F8F"/>
    <w:rsid w:val="0073586A"/>
    <w:rsid w:val="00737393"/>
    <w:rsid w:val="00737F7B"/>
    <w:rsid w:val="007404DB"/>
    <w:rsid w:val="00740E7B"/>
    <w:rsid w:val="00740EF9"/>
    <w:rsid w:val="00742484"/>
    <w:rsid w:val="00742E8B"/>
    <w:rsid w:val="007439B2"/>
    <w:rsid w:val="00743C40"/>
    <w:rsid w:val="00743F91"/>
    <w:rsid w:val="007444FD"/>
    <w:rsid w:val="00746171"/>
    <w:rsid w:val="00747CC7"/>
    <w:rsid w:val="00750F8D"/>
    <w:rsid w:val="007514AB"/>
    <w:rsid w:val="007521EC"/>
    <w:rsid w:val="007537FB"/>
    <w:rsid w:val="00754420"/>
    <w:rsid w:val="0075461F"/>
    <w:rsid w:val="00754826"/>
    <w:rsid w:val="0075588B"/>
    <w:rsid w:val="00755AF5"/>
    <w:rsid w:val="007560C1"/>
    <w:rsid w:val="00756D5F"/>
    <w:rsid w:val="00757CB4"/>
    <w:rsid w:val="00760E29"/>
    <w:rsid w:val="00761584"/>
    <w:rsid w:val="00762712"/>
    <w:rsid w:val="00763930"/>
    <w:rsid w:val="0076577E"/>
    <w:rsid w:val="00765C96"/>
    <w:rsid w:val="00766697"/>
    <w:rsid w:val="007679D3"/>
    <w:rsid w:val="00767B46"/>
    <w:rsid w:val="00770C11"/>
    <w:rsid w:val="0077304D"/>
    <w:rsid w:val="0077430F"/>
    <w:rsid w:val="007744C0"/>
    <w:rsid w:val="00774E2C"/>
    <w:rsid w:val="00775E03"/>
    <w:rsid w:val="00776AA2"/>
    <w:rsid w:val="007770C9"/>
    <w:rsid w:val="007778BF"/>
    <w:rsid w:val="007778FF"/>
    <w:rsid w:val="00781994"/>
    <w:rsid w:val="007820E3"/>
    <w:rsid w:val="0078221A"/>
    <w:rsid w:val="007827D0"/>
    <w:rsid w:val="00783168"/>
    <w:rsid w:val="007832BF"/>
    <w:rsid w:val="00783AA3"/>
    <w:rsid w:val="00783E67"/>
    <w:rsid w:val="00784A6D"/>
    <w:rsid w:val="00785928"/>
    <w:rsid w:val="00785CE5"/>
    <w:rsid w:val="00785E6D"/>
    <w:rsid w:val="007861ED"/>
    <w:rsid w:val="00786DDB"/>
    <w:rsid w:val="00787A6B"/>
    <w:rsid w:val="00790B4B"/>
    <w:rsid w:val="007920BF"/>
    <w:rsid w:val="00792D7A"/>
    <w:rsid w:val="0079451E"/>
    <w:rsid w:val="00795911"/>
    <w:rsid w:val="007978F8"/>
    <w:rsid w:val="00797A10"/>
    <w:rsid w:val="00797A55"/>
    <w:rsid w:val="007A079F"/>
    <w:rsid w:val="007A13BA"/>
    <w:rsid w:val="007A1B47"/>
    <w:rsid w:val="007A2AE0"/>
    <w:rsid w:val="007A31C2"/>
    <w:rsid w:val="007A3780"/>
    <w:rsid w:val="007A38CF"/>
    <w:rsid w:val="007A3B2A"/>
    <w:rsid w:val="007A4201"/>
    <w:rsid w:val="007A42C4"/>
    <w:rsid w:val="007A43C4"/>
    <w:rsid w:val="007A614F"/>
    <w:rsid w:val="007B0D9A"/>
    <w:rsid w:val="007B1437"/>
    <w:rsid w:val="007B1CF4"/>
    <w:rsid w:val="007B2761"/>
    <w:rsid w:val="007B33B6"/>
    <w:rsid w:val="007B5820"/>
    <w:rsid w:val="007B69DF"/>
    <w:rsid w:val="007B72A8"/>
    <w:rsid w:val="007C1034"/>
    <w:rsid w:val="007C13ED"/>
    <w:rsid w:val="007C19D2"/>
    <w:rsid w:val="007C2497"/>
    <w:rsid w:val="007C4CEA"/>
    <w:rsid w:val="007C5446"/>
    <w:rsid w:val="007D0EB2"/>
    <w:rsid w:val="007D146A"/>
    <w:rsid w:val="007D2876"/>
    <w:rsid w:val="007D28D8"/>
    <w:rsid w:val="007D38AB"/>
    <w:rsid w:val="007D3E8B"/>
    <w:rsid w:val="007D518D"/>
    <w:rsid w:val="007D65C9"/>
    <w:rsid w:val="007D67C6"/>
    <w:rsid w:val="007D7EFC"/>
    <w:rsid w:val="007E008A"/>
    <w:rsid w:val="007E0F88"/>
    <w:rsid w:val="007E1979"/>
    <w:rsid w:val="007E1E04"/>
    <w:rsid w:val="007E1E1F"/>
    <w:rsid w:val="007E2145"/>
    <w:rsid w:val="007E2469"/>
    <w:rsid w:val="007E403A"/>
    <w:rsid w:val="007E441B"/>
    <w:rsid w:val="007E442D"/>
    <w:rsid w:val="007E4A6B"/>
    <w:rsid w:val="007E51B8"/>
    <w:rsid w:val="007E598F"/>
    <w:rsid w:val="007E5A88"/>
    <w:rsid w:val="007E5F7F"/>
    <w:rsid w:val="007E61C5"/>
    <w:rsid w:val="007E779D"/>
    <w:rsid w:val="007E7A75"/>
    <w:rsid w:val="007F0572"/>
    <w:rsid w:val="007F2351"/>
    <w:rsid w:val="007F2412"/>
    <w:rsid w:val="007F38A0"/>
    <w:rsid w:val="007F40B7"/>
    <w:rsid w:val="007F43C4"/>
    <w:rsid w:val="007F4621"/>
    <w:rsid w:val="007F5D26"/>
    <w:rsid w:val="007F70D6"/>
    <w:rsid w:val="007F7563"/>
    <w:rsid w:val="007F7665"/>
    <w:rsid w:val="007F7D51"/>
    <w:rsid w:val="00800533"/>
    <w:rsid w:val="00800D15"/>
    <w:rsid w:val="0080135A"/>
    <w:rsid w:val="00803211"/>
    <w:rsid w:val="00803751"/>
    <w:rsid w:val="00804798"/>
    <w:rsid w:val="008077F1"/>
    <w:rsid w:val="00807D6A"/>
    <w:rsid w:val="00810028"/>
    <w:rsid w:val="008107D7"/>
    <w:rsid w:val="008124D1"/>
    <w:rsid w:val="00812929"/>
    <w:rsid w:val="00812BA6"/>
    <w:rsid w:val="0081389E"/>
    <w:rsid w:val="00813E47"/>
    <w:rsid w:val="00814D02"/>
    <w:rsid w:val="00814F0C"/>
    <w:rsid w:val="00815912"/>
    <w:rsid w:val="0081609D"/>
    <w:rsid w:val="0081688A"/>
    <w:rsid w:val="00817177"/>
    <w:rsid w:val="0081744D"/>
    <w:rsid w:val="008175B8"/>
    <w:rsid w:val="0081779E"/>
    <w:rsid w:val="00821148"/>
    <w:rsid w:val="0082129F"/>
    <w:rsid w:val="008212CD"/>
    <w:rsid w:val="008227D3"/>
    <w:rsid w:val="008229D4"/>
    <w:rsid w:val="00823D7B"/>
    <w:rsid w:val="00825850"/>
    <w:rsid w:val="0082682E"/>
    <w:rsid w:val="00830A9A"/>
    <w:rsid w:val="00830ED5"/>
    <w:rsid w:val="00831371"/>
    <w:rsid w:val="00831A1B"/>
    <w:rsid w:val="00831E2E"/>
    <w:rsid w:val="00833EE9"/>
    <w:rsid w:val="00835A2A"/>
    <w:rsid w:val="00836F4D"/>
    <w:rsid w:val="008375E9"/>
    <w:rsid w:val="00837D01"/>
    <w:rsid w:val="00837EEA"/>
    <w:rsid w:val="008413D7"/>
    <w:rsid w:val="008415E0"/>
    <w:rsid w:val="00841A29"/>
    <w:rsid w:val="00841DE0"/>
    <w:rsid w:val="00842218"/>
    <w:rsid w:val="0084232A"/>
    <w:rsid w:val="00843D97"/>
    <w:rsid w:val="00844731"/>
    <w:rsid w:val="0084479C"/>
    <w:rsid w:val="008454AF"/>
    <w:rsid w:val="0084636F"/>
    <w:rsid w:val="0084695F"/>
    <w:rsid w:val="00847645"/>
    <w:rsid w:val="00847E61"/>
    <w:rsid w:val="00850630"/>
    <w:rsid w:val="00850B42"/>
    <w:rsid w:val="008510DA"/>
    <w:rsid w:val="008523E5"/>
    <w:rsid w:val="00852F08"/>
    <w:rsid w:val="008536FF"/>
    <w:rsid w:val="00853797"/>
    <w:rsid w:val="00853892"/>
    <w:rsid w:val="008576E7"/>
    <w:rsid w:val="008578C7"/>
    <w:rsid w:val="00860099"/>
    <w:rsid w:val="0086042E"/>
    <w:rsid w:val="0086475C"/>
    <w:rsid w:val="00864F61"/>
    <w:rsid w:val="00866AB6"/>
    <w:rsid w:val="00866EA9"/>
    <w:rsid w:val="00870227"/>
    <w:rsid w:val="008703B5"/>
    <w:rsid w:val="0087155F"/>
    <w:rsid w:val="008717E0"/>
    <w:rsid w:val="00872355"/>
    <w:rsid w:val="0087287E"/>
    <w:rsid w:val="00873800"/>
    <w:rsid w:val="00874A21"/>
    <w:rsid w:val="00875695"/>
    <w:rsid w:val="008774DA"/>
    <w:rsid w:val="008774E3"/>
    <w:rsid w:val="008813BB"/>
    <w:rsid w:val="00881BDD"/>
    <w:rsid w:val="00883ABE"/>
    <w:rsid w:val="00884ACF"/>
    <w:rsid w:val="00884CF9"/>
    <w:rsid w:val="00885BA2"/>
    <w:rsid w:val="00886778"/>
    <w:rsid w:val="00887BF7"/>
    <w:rsid w:val="0089086A"/>
    <w:rsid w:val="008915C3"/>
    <w:rsid w:val="0089165C"/>
    <w:rsid w:val="008917EE"/>
    <w:rsid w:val="00891DAD"/>
    <w:rsid w:val="0089224D"/>
    <w:rsid w:val="008922B2"/>
    <w:rsid w:val="0089239E"/>
    <w:rsid w:val="008925ED"/>
    <w:rsid w:val="00893BE2"/>
    <w:rsid w:val="00893D69"/>
    <w:rsid w:val="008948EE"/>
    <w:rsid w:val="008951F4"/>
    <w:rsid w:val="00896D0A"/>
    <w:rsid w:val="00897500"/>
    <w:rsid w:val="008A0255"/>
    <w:rsid w:val="008A1FF1"/>
    <w:rsid w:val="008A32BB"/>
    <w:rsid w:val="008A386C"/>
    <w:rsid w:val="008A4E1D"/>
    <w:rsid w:val="008A6515"/>
    <w:rsid w:val="008A6EA5"/>
    <w:rsid w:val="008A6F50"/>
    <w:rsid w:val="008B00A0"/>
    <w:rsid w:val="008B0611"/>
    <w:rsid w:val="008B063E"/>
    <w:rsid w:val="008B10EC"/>
    <w:rsid w:val="008B1D95"/>
    <w:rsid w:val="008B259E"/>
    <w:rsid w:val="008B2746"/>
    <w:rsid w:val="008B3503"/>
    <w:rsid w:val="008B39A8"/>
    <w:rsid w:val="008B5BD2"/>
    <w:rsid w:val="008B5F16"/>
    <w:rsid w:val="008B609A"/>
    <w:rsid w:val="008B6811"/>
    <w:rsid w:val="008B6B0B"/>
    <w:rsid w:val="008B762D"/>
    <w:rsid w:val="008B79A4"/>
    <w:rsid w:val="008B7E1D"/>
    <w:rsid w:val="008B7E7C"/>
    <w:rsid w:val="008B7F4A"/>
    <w:rsid w:val="008C0AFA"/>
    <w:rsid w:val="008C0C27"/>
    <w:rsid w:val="008C15D3"/>
    <w:rsid w:val="008C3F33"/>
    <w:rsid w:val="008C58EB"/>
    <w:rsid w:val="008C63A4"/>
    <w:rsid w:val="008C792B"/>
    <w:rsid w:val="008D0253"/>
    <w:rsid w:val="008D1963"/>
    <w:rsid w:val="008D2572"/>
    <w:rsid w:val="008D2DAD"/>
    <w:rsid w:val="008D33E8"/>
    <w:rsid w:val="008D51E4"/>
    <w:rsid w:val="008D52F2"/>
    <w:rsid w:val="008E043E"/>
    <w:rsid w:val="008E261A"/>
    <w:rsid w:val="008E3575"/>
    <w:rsid w:val="008E3D41"/>
    <w:rsid w:val="008E4E1A"/>
    <w:rsid w:val="008E4FF1"/>
    <w:rsid w:val="008E6B06"/>
    <w:rsid w:val="008E7374"/>
    <w:rsid w:val="008F0CA4"/>
    <w:rsid w:val="008F0F05"/>
    <w:rsid w:val="008F1373"/>
    <w:rsid w:val="008F4208"/>
    <w:rsid w:val="008F52E4"/>
    <w:rsid w:val="008F53D2"/>
    <w:rsid w:val="008F5BAC"/>
    <w:rsid w:val="008F6C1C"/>
    <w:rsid w:val="008F7796"/>
    <w:rsid w:val="008F7DCF"/>
    <w:rsid w:val="00900767"/>
    <w:rsid w:val="00900AEE"/>
    <w:rsid w:val="009010EF"/>
    <w:rsid w:val="00901217"/>
    <w:rsid w:val="00901AB0"/>
    <w:rsid w:val="00902468"/>
    <w:rsid w:val="009027E9"/>
    <w:rsid w:val="0090292E"/>
    <w:rsid w:val="009031F9"/>
    <w:rsid w:val="00904945"/>
    <w:rsid w:val="009049A4"/>
    <w:rsid w:val="009063A2"/>
    <w:rsid w:val="00906D63"/>
    <w:rsid w:val="00907CD0"/>
    <w:rsid w:val="00907F37"/>
    <w:rsid w:val="009107AE"/>
    <w:rsid w:val="00910B0A"/>
    <w:rsid w:val="00910C7C"/>
    <w:rsid w:val="00910F7C"/>
    <w:rsid w:val="009117CB"/>
    <w:rsid w:val="00912D75"/>
    <w:rsid w:val="00913E01"/>
    <w:rsid w:val="009140E8"/>
    <w:rsid w:val="00915070"/>
    <w:rsid w:val="009158EB"/>
    <w:rsid w:val="0091625A"/>
    <w:rsid w:val="00916AF9"/>
    <w:rsid w:val="00916E0D"/>
    <w:rsid w:val="009176CB"/>
    <w:rsid w:val="00920099"/>
    <w:rsid w:val="00922624"/>
    <w:rsid w:val="009228C0"/>
    <w:rsid w:val="00923C49"/>
    <w:rsid w:val="0092582A"/>
    <w:rsid w:val="009265D6"/>
    <w:rsid w:val="0092791D"/>
    <w:rsid w:val="0093081A"/>
    <w:rsid w:val="00930C3D"/>
    <w:rsid w:val="00930C74"/>
    <w:rsid w:val="009316BB"/>
    <w:rsid w:val="009317FA"/>
    <w:rsid w:val="00934C68"/>
    <w:rsid w:val="00937AD9"/>
    <w:rsid w:val="00937F5F"/>
    <w:rsid w:val="00940582"/>
    <w:rsid w:val="00940CB4"/>
    <w:rsid w:val="0094113B"/>
    <w:rsid w:val="009414F9"/>
    <w:rsid w:val="00941E1E"/>
    <w:rsid w:val="00942ECA"/>
    <w:rsid w:val="00943778"/>
    <w:rsid w:val="00943EDD"/>
    <w:rsid w:val="0094449B"/>
    <w:rsid w:val="00944A5C"/>
    <w:rsid w:val="0094504C"/>
    <w:rsid w:val="00945B3A"/>
    <w:rsid w:val="00947C47"/>
    <w:rsid w:val="009515B7"/>
    <w:rsid w:val="00951EEC"/>
    <w:rsid w:val="00951EFD"/>
    <w:rsid w:val="009544CE"/>
    <w:rsid w:val="00954572"/>
    <w:rsid w:val="009546B9"/>
    <w:rsid w:val="00955AB1"/>
    <w:rsid w:val="009566AD"/>
    <w:rsid w:val="00956B19"/>
    <w:rsid w:val="009577CA"/>
    <w:rsid w:val="00957A30"/>
    <w:rsid w:val="009607BC"/>
    <w:rsid w:val="00962139"/>
    <w:rsid w:val="00962C83"/>
    <w:rsid w:val="00963913"/>
    <w:rsid w:val="00964AB9"/>
    <w:rsid w:val="0096658B"/>
    <w:rsid w:val="00966BEE"/>
    <w:rsid w:val="00970599"/>
    <w:rsid w:val="009714BB"/>
    <w:rsid w:val="00971ACA"/>
    <w:rsid w:val="00972747"/>
    <w:rsid w:val="00973C29"/>
    <w:rsid w:val="00975686"/>
    <w:rsid w:val="009759EF"/>
    <w:rsid w:val="00975A68"/>
    <w:rsid w:val="00975CA1"/>
    <w:rsid w:val="009762C9"/>
    <w:rsid w:val="0097652B"/>
    <w:rsid w:val="009778FC"/>
    <w:rsid w:val="00977DD8"/>
    <w:rsid w:val="00981616"/>
    <w:rsid w:val="00981C62"/>
    <w:rsid w:val="00982646"/>
    <w:rsid w:val="00983A18"/>
    <w:rsid w:val="00983A78"/>
    <w:rsid w:val="009842D5"/>
    <w:rsid w:val="009845D2"/>
    <w:rsid w:val="009854B2"/>
    <w:rsid w:val="0098661B"/>
    <w:rsid w:val="0098666E"/>
    <w:rsid w:val="00986698"/>
    <w:rsid w:val="00987CC3"/>
    <w:rsid w:val="00987FBF"/>
    <w:rsid w:val="00990655"/>
    <w:rsid w:val="00990D8F"/>
    <w:rsid w:val="00992094"/>
    <w:rsid w:val="0099219D"/>
    <w:rsid w:val="00992B51"/>
    <w:rsid w:val="00992BE1"/>
    <w:rsid w:val="0099326F"/>
    <w:rsid w:val="0099328E"/>
    <w:rsid w:val="00993600"/>
    <w:rsid w:val="00993D02"/>
    <w:rsid w:val="00994377"/>
    <w:rsid w:val="0099563A"/>
    <w:rsid w:val="0099629B"/>
    <w:rsid w:val="009978AF"/>
    <w:rsid w:val="00997A9B"/>
    <w:rsid w:val="00997F44"/>
    <w:rsid w:val="009A0820"/>
    <w:rsid w:val="009A0AF6"/>
    <w:rsid w:val="009A1686"/>
    <w:rsid w:val="009A1701"/>
    <w:rsid w:val="009A1F45"/>
    <w:rsid w:val="009A3A46"/>
    <w:rsid w:val="009A3B90"/>
    <w:rsid w:val="009A3DC5"/>
    <w:rsid w:val="009A3E64"/>
    <w:rsid w:val="009A4359"/>
    <w:rsid w:val="009A4FC6"/>
    <w:rsid w:val="009A6348"/>
    <w:rsid w:val="009A64BF"/>
    <w:rsid w:val="009A6862"/>
    <w:rsid w:val="009A6BA8"/>
    <w:rsid w:val="009A73F2"/>
    <w:rsid w:val="009A76FF"/>
    <w:rsid w:val="009A7D97"/>
    <w:rsid w:val="009B0413"/>
    <w:rsid w:val="009B0ADC"/>
    <w:rsid w:val="009B0BBE"/>
    <w:rsid w:val="009B0C18"/>
    <w:rsid w:val="009B0F68"/>
    <w:rsid w:val="009B14A9"/>
    <w:rsid w:val="009B1D59"/>
    <w:rsid w:val="009B21B5"/>
    <w:rsid w:val="009B3329"/>
    <w:rsid w:val="009B3AE4"/>
    <w:rsid w:val="009B4929"/>
    <w:rsid w:val="009B528F"/>
    <w:rsid w:val="009B5480"/>
    <w:rsid w:val="009B58BB"/>
    <w:rsid w:val="009B5E7B"/>
    <w:rsid w:val="009B60F7"/>
    <w:rsid w:val="009B689F"/>
    <w:rsid w:val="009B6FC6"/>
    <w:rsid w:val="009B7231"/>
    <w:rsid w:val="009C26EC"/>
    <w:rsid w:val="009C2E58"/>
    <w:rsid w:val="009C305D"/>
    <w:rsid w:val="009C4949"/>
    <w:rsid w:val="009C4C30"/>
    <w:rsid w:val="009C65F7"/>
    <w:rsid w:val="009C6E27"/>
    <w:rsid w:val="009C7831"/>
    <w:rsid w:val="009D012E"/>
    <w:rsid w:val="009D0261"/>
    <w:rsid w:val="009D04B5"/>
    <w:rsid w:val="009D0E3A"/>
    <w:rsid w:val="009D1731"/>
    <w:rsid w:val="009D17AE"/>
    <w:rsid w:val="009D206D"/>
    <w:rsid w:val="009D2731"/>
    <w:rsid w:val="009D377F"/>
    <w:rsid w:val="009D6DBA"/>
    <w:rsid w:val="009E0777"/>
    <w:rsid w:val="009E11A6"/>
    <w:rsid w:val="009E126F"/>
    <w:rsid w:val="009E1459"/>
    <w:rsid w:val="009E2497"/>
    <w:rsid w:val="009E285E"/>
    <w:rsid w:val="009E34A4"/>
    <w:rsid w:val="009E3F7F"/>
    <w:rsid w:val="009E512E"/>
    <w:rsid w:val="009E5E70"/>
    <w:rsid w:val="009E7FE3"/>
    <w:rsid w:val="009F0B01"/>
    <w:rsid w:val="009F11C5"/>
    <w:rsid w:val="009F1554"/>
    <w:rsid w:val="009F17D8"/>
    <w:rsid w:val="009F1D5B"/>
    <w:rsid w:val="009F26C2"/>
    <w:rsid w:val="009F3177"/>
    <w:rsid w:val="009F4479"/>
    <w:rsid w:val="009F4992"/>
    <w:rsid w:val="009F4B76"/>
    <w:rsid w:val="009F5222"/>
    <w:rsid w:val="009F5CBB"/>
    <w:rsid w:val="009F6A0E"/>
    <w:rsid w:val="009F72D6"/>
    <w:rsid w:val="009F7317"/>
    <w:rsid w:val="00A009F2"/>
    <w:rsid w:val="00A012E3"/>
    <w:rsid w:val="00A026DF"/>
    <w:rsid w:val="00A04C3C"/>
    <w:rsid w:val="00A05230"/>
    <w:rsid w:val="00A053AE"/>
    <w:rsid w:val="00A05553"/>
    <w:rsid w:val="00A05ACE"/>
    <w:rsid w:val="00A06B79"/>
    <w:rsid w:val="00A073CB"/>
    <w:rsid w:val="00A07E22"/>
    <w:rsid w:val="00A10539"/>
    <w:rsid w:val="00A11E54"/>
    <w:rsid w:val="00A11FCD"/>
    <w:rsid w:val="00A134B4"/>
    <w:rsid w:val="00A13E05"/>
    <w:rsid w:val="00A14892"/>
    <w:rsid w:val="00A158A7"/>
    <w:rsid w:val="00A15952"/>
    <w:rsid w:val="00A16E8B"/>
    <w:rsid w:val="00A22C2D"/>
    <w:rsid w:val="00A23235"/>
    <w:rsid w:val="00A24260"/>
    <w:rsid w:val="00A244A7"/>
    <w:rsid w:val="00A24BA9"/>
    <w:rsid w:val="00A24D0F"/>
    <w:rsid w:val="00A251BA"/>
    <w:rsid w:val="00A2528D"/>
    <w:rsid w:val="00A261F4"/>
    <w:rsid w:val="00A26561"/>
    <w:rsid w:val="00A266BD"/>
    <w:rsid w:val="00A26A4C"/>
    <w:rsid w:val="00A27062"/>
    <w:rsid w:val="00A27679"/>
    <w:rsid w:val="00A2781B"/>
    <w:rsid w:val="00A30E51"/>
    <w:rsid w:val="00A327C7"/>
    <w:rsid w:val="00A343E9"/>
    <w:rsid w:val="00A356F9"/>
    <w:rsid w:val="00A36738"/>
    <w:rsid w:val="00A36EE3"/>
    <w:rsid w:val="00A40152"/>
    <w:rsid w:val="00A40C98"/>
    <w:rsid w:val="00A41597"/>
    <w:rsid w:val="00A4218E"/>
    <w:rsid w:val="00A42231"/>
    <w:rsid w:val="00A42D7B"/>
    <w:rsid w:val="00A4383C"/>
    <w:rsid w:val="00A440CB"/>
    <w:rsid w:val="00A44317"/>
    <w:rsid w:val="00A4450B"/>
    <w:rsid w:val="00A44654"/>
    <w:rsid w:val="00A44ABA"/>
    <w:rsid w:val="00A45173"/>
    <w:rsid w:val="00A501FC"/>
    <w:rsid w:val="00A50426"/>
    <w:rsid w:val="00A508C7"/>
    <w:rsid w:val="00A510A5"/>
    <w:rsid w:val="00A51271"/>
    <w:rsid w:val="00A52198"/>
    <w:rsid w:val="00A526DF"/>
    <w:rsid w:val="00A533FF"/>
    <w:rsid w:val="00A5418F"/>
    <w:rsid w:val="00A54CA2"/>
    <w:rsid w:val="00A55169"/>
    <w:rsid w:val="00A56EE8"/>
    <w:rsid w:val="00A57FDD"/>
    <w:rsid w:val="00A613B4"/>
    <w:rsid w:val="00A62868"/>
    <w:rsid w:val="00A63087"/>
    <w:rsid w:val="00A6366A"/>
    <w:rsid w:val="00A64625"/>
    <w:rsid w:val="00A65453"/>
    <w:rsid w:val="00A6561A"/>
    <w:rsid w:val="00A65894"/>
    <w:rsid w:val="00A66510"/>
    <w:rsid w:val="00A66DAD"/>
    <w:rsid w:val="00A679E6"/>
    <w:rsid w:val="00A67A6E"/>
    <w:rsid w:val="00A71932"/>
    <w:rsid w:val="00A7252D"/>
    <w:rsid w:val="00A731E2"/>
    <w:rsid w:val="00A73E6F"/>
    <w:rsid w:val="00A75AB5"/>
    <w:rsid w:val="00A77E9D"/>
    <w:rsid w:val="00A80CC4"/>
    <w:rsid w:val="00A82EC2"/>
    <w:rsid w:val="00A8466C"/>
    <w:rsid w:val="00A8481E"/>
    <w:rsid w:val="00A84B38"/>
    <w:rsid w:val="00A85158"/>
    <w:rsid w:val="00A854D1"/>
    <w:rsid w:val="00A86173"/>
    <w:rsid w:val="00A87C88"/>
    <w:rsid w:val="00A87E4B"/>
    <w:rsid w:val="00A9126F"/>
    <w:rsid w:val="00A92318"/>
    <w:rsid w:val="00A926C7"/>
    <w:rsid w:val="00A92E8D"/>
    <w:rsid w:val="00A94A19"/>
    <w:rsid w:val="00A94ADA"/>
    <w:rsid w:val="00A953A3"/>
    <w:rsid w:val="00A95A56"/>
    <w:rsid w:val="00A95E7A"/>
    <w:rsid w:val="00A965AF"/>
    <w:rsid w:val="00A96750"/>
    <w:rsid w:val="00A967DB"/>
    <w:rsid w:val="00A97024"/>
    <w:rsid w:val="00A97ECB"/>
    <w:rsid w:val="00AA0F97"/>
    <w:rsid w:val="00AA10D6"/>
    <w:rsid w:val="00AA160B"/>
    <w:rsid w:val="00AA263D"/>
    <w:rsid w:val="00AA388B"/>
    <w:rsid w:val="00AA4E3E"/>
    <w:rsid w:val="00AA6D26"/>
    <w:rsid w:val="00AA7E9C"/>
    <w:rsid w:val="00AB099C"/>
    <w:rsid w:val="00AB15FA"/>
    <w:rsid w:val="00AB2165"/>
    <w:rsid w:val="00AB35F7"/>
    <w:rsid w:val="00AC04CC"/>
    <w:rsid w:val="00AC0651"/>
    <w:rsid w:val="00AC0A0D"/>
    <w:rsid w:val="00AC18A2"/>
    <w:rsid w:val="00AC2E46"/>
    <w:rsid w:val="00AC400F"/>
    <w:rsid w:val="00AC5316"/>
    <w:rsid w:val="00AC6079"/>
    <w:rsid w:val="00AC6FE7"/>
    <w:rsid w:val="00AD09E3"/>
    <w:rsid w:val="00AD0EB8"/>
    <w:rsid w:val="00AD148A"/>
    <w:rsid w:val="00AD1AFC"/>
    <w:rsid w:val="00AD1E7C"/>
    <w:rsid w:val="00AD3051"/>
    <w:rsid w:val="00AD3327"/>
    <w:rsid w:val="00AD4D10"/>
    <w:rsid w:val="00AD4F64"/>
    <w:rsid w:val="00AD579D"/>
    <w:rsid w:val="00AE1855"/>
    <w:rsid w:val="00AE2813"/>
    <w:rsid w:val="00AE31E3"/>
    <w:rsid w:val="00AE6E3F"/>
    <w:rsid w:val="00AE7B68"/>
    <w:rsid w:val="00AE7D10"/>
    <w:rsid w:val="00AF001B"/>
    <w:rsid w:val="00AF07BF"/>
    <w:rsid w:val="00AF0856"/>
    <w:rsid w:val="00AF0B56"/>
    <w:rsid w:val="00AF173B"/>
    <w:rsid w:val="00AF2853"/>
    <w:rsid w:val="00AF430B"/>
    <w:rsid w:val="00AF4FA8"/>
    <w:rsid w:val="00AF7AE3"/>
    <w:rsid w:val="00AF7E1A"/>
    <w:rsid w:val="00B0006B"/>
    <w:rsid w:val="00B0107F"/>
    <w:rsid w:val="00B038D1"/>
    <w:rsid w:val="00B03E3C"/>
    <w:rsid w:val="00B04F67"/>
    <w:rsid w:val="00B056E7"/>
    <w:rsid w:val="00B07205"/>
    <w:rsid w:val="00B07536"/>
    <w:rsid w:val="00B075BB"/>
    <w:rsid w:val="00B07861"/>
    <w:rsid w:val="00B07F29"/>
    <w:rsid w:val="00B115DF"/>
    <w:rsid w:val="00B11730"/>
    <w:rsid w:val="00B1178F"/>
    <w:rsid w:val="00B11DCF"/>
    <w:rsid w:val="00B146BF"/>
    <w:rsid w:val="00B152BD"/>
    <w:rsid w:val="00B15303"/>
    <w:rsid w:val="00B1571D"/>
    <w:rsid w:val="00B160E4"/>
    <w:rsid w:val="00B1651E"/>
    <w:rsid w:val="00B16E68"/>
    <w:rsid w:val="00B2124E"/>
    <w:rsid w:val="00B218B6"/>
    <w:rsid w:val="00B2227E"/>
    <w:rsid w:val="00B24F48"/>
    <w:rsid w:val="00B26CA1"/>
    <w:rsid w:val="00B30FFF"/>
    <w:rsid w:val="00B32941"/>
    <w:rsid w:val="00B3309F"/>
    <w:rsid w:val="00B33421"/>
    <w:rsid w:val="00B33539"/>
    <w:rsid w:val="00B3438F"/>
    <w:rsid w:val="00B34D99"/>
    <w:rsid w:val="00B350D0"/>
    <w:rsid w:val="00B36B58"/>
    <w:rsid w:val="00B36CEC"/>
    <w:rsid w:val="00B370E9"/>
    <w:rsid w:val="00B37D47"/>
    <w:rsid w:val="00B4032C"/>
    <w:rsid w:val="00B40FBA"/>
    <w:rsid w:val="00B410AF"/>
    <w:rsid w:val="00B4165F"/>
    <w:rsid w:val="00B45D81"/>
    <w:rsid w:val="00B46044"/>
    <w:rsid w:val="00B46301"/>
    <w:rsid w:val="00B46966"/>
    <w:rsid w:val="00B47495"/>
    <w:rsid w:val="00B5076A"/>
    <w:rsid w:val="00B511AC"/>
    <w:rsid w:val="00B52414"/>
    <w:rsid w:val="00B53790"/>
    <w:rsid w:val="00B53DC1"/>
    <w:rsid w:val="00B55022"/>
    <w:rsid w:val="00B5511D"/>
    <w:rsid w:val="00B55377"/>
    <w:rsid w:val="00B55B94"/>
    <w:rsid w:val="00B618E8"/>
    <w:rsid w:val="00B618F5"/>
    <w:rsid w:val="00B62F5A"/>
    <w:rsid w:val="00B65361"/>
    <w:rsid w:val="00B65618"/>
    <w:rsid w:val="00B666FC"/>
    <w:rsid w:val="00B670D0"/>
    <w:rsid w:val="00B67836"/>
    <w:rsid w:val="00B711A0"/>
    <w:rsid w:val="00B71360"/>
    <w:rsid w:val="00B71722"/>
    <w:rsid w:val="00B71C71"/>
    <w:rsid w:val="00B73246"/>
    <w:rsid w:val="00B7362A"/>
    <w:rsid w:val="00B74869"/>
    <w:rsid w:val="00B74B16"/>
    <w:rsid w:val="00B754DD"/>
    <w:rsid w:val="00B75692"/>
    <w:rsid w:val="00B76238"/>
    <w:rsid w:val="00B7628F"/>
    <w:rsid w:val="00B76752"/>
    <w:rsid w:val="00B76A63"/>
    <w:rsid w:val="00B77130"/>
    <w:rsid w:val="00B80103"/>
    <w:rsid w:val="00B81A6B"/>
    <w:rsid w:val="00B81CAB"/>
    <w:rsid w:val="00B81D81"/>
    <w:rsid w:val="00B82217"/>
    <w:rsid w:val="00B83ECC"/>
    <w:rsid w:val="00B850E4"/>
    <w:rsid w:val="00B86A09"/>
    <w:rsid w:val="00B86B06"/>
    <w:rsid w:val="00B87AEB"/>
    <w:rsid w:val="00B87FE5"/>
    <w:rsid w:val="00B902AC"/>
    <w:rsid w:val="00B902B9"/>
    <w:rsid w:val="00B90933"/>
    <w:rsid w:val="00B92202"/>
    <w:rsid w:val="00B92912"/>
    <w:rsid w:val="00B93C1F"/>
    <w:rsid w:val="00B955DD"/>
    <w:rsid w:val="00B95D24"/>
    <w:rsid w:val="00B97995"/>
    <w:rsid w:val="00B97ADD"/>
    <w:rsid w:val="00BA0DEB"/>
    <w:rsid w:val="00BA16FE"/>
    <w:rsid w:val="00BA399B"/>
    <w:rsid w:val="00BA3ABE"/>
    <w:rsid w:val="00BA5198"/>
    <w:rsid w:val="00BA568A"/>
    <w:rsid w:val="00BA60D0"/>
    <w:rsid w:val="00BA6E35"/>
    <w:rsid w:val="00BA72DA"/>
    <w:rsid w:val="00BA7840"/>
    <w:rsid w:val="00BB072F"/>
    <w:rsid w:val="00BB0815"/>
    <w:rsid w:val="00BB0ECA"/>
    <w:rsid w:val="00BB1B6F"/>
    <w:rsid w:val="00BB2CCC"/>
    <w:rsid w:val="00BB467B"/>
    <w:rsid w:val="00BB4C65"/>
    <w:rsid w:val="00BB50F2"/>
    <w:rsid w:val="00BB673C"/>
    <w:rsid w:val="00BB68EC"/>
    <w:rsid w:val="00BB7832"/>
    <w:rsid w:val="00BB7C88"/>
    <w:rsid w:val="00BC0004"/>
    <w:rsid w:val="00BC18B0"/>
    <w:rsid w:val="00BC1FB2"/>
    <w:rsid w:val="00BC27A2"/>
    <w:rsid w:val="00BC27AB"/>
    <w:rsid w:val="00BC2872"/>
    <w:rsid w:val="00BC2882"/>
    <w:rsid w:val="00BC3AF6"/>
    <w:rsid w:val="00BC4077"/>
    <w:rsid w:val="00BC45C9"/>
    <w:rsid w:val="00BC593F"/>
    <w:rsid w:val="00BC6915"/>
    <w:rsid w:val="00BC6947"/>
    <w:rsid w:val="00BC6954"/>
    <w:rsid w:val="00BC709E"/>
    <w:rsid w:val="00BC7851"/>
    <w:rsid w:val="00BC7B27"/>
    <w:rsid w:val="00BD29A1"/>
    <w:rsid w:val="00BD44E6"/>
    <w:rsid w:val="00BD6C01"/>
    <w:rsid w:val="00BD6E23"/>
    <w:rsid w:val="00BD7008"/>
    <w:rsid w:val="00BD791E"/>
    <w:rsid w:val="00BE0288"/>
    <w:rsid w:val="00BE108D"/>
    <w:rsid w:val="00BE2C67"/>
    <w:rsid w:val="00BE3394"/>
    <w:rsid w:val="00BE467F"/>
    <w:rsid w:val="00BE5BC8"/>
    <w:rsid w:val="00BF21CC"/>
    <w:rsid w:val="00BF342B"/>
    <w:rsid w:val="00BF4221"/>
    <w:rsid w:val="00BF49B4"/>
    <w:rsid w:val="00BF6214"/>
    <w:rsid w:val="00BF6E60"/>
    <w:rsid w:val="00BF758A"/>
    <w:rsid w:val="00BF769F"/>
    <w:rsid w:val="00C001A7"/>
    <w:rsid w:val="00C004C6"/>
    <w:rsid w:val="00C00906"/>
    <w:rsid w:val="00C009ED"/>
    <w:rsid w:val="00C0134B"/>
    <w:rsid w:val="00C0144C"/>
    <w:rsid w:val="00C01679"/>
    <w:rsid w:val="00C01AA8"/>
    <w:rsid w:val="00C01D57"/>
    <w:rsid w:val="00C01DF3"/>
    <w:rsid w:val="00C01E0A"/>
    <w:rsid w:val="00C01E0D"/>
    <w:rsid w:val="00C0206B"/>
    <w:rsid w:val="00C02659"/>
    <w:rsid w:val="00C02B56"/>
    <w:rsid w:val="00C03FFE"/>
    <w:rsid w:val="00C0402E"/>
    <w:rsid w:val="00C048D9"/>
    <w:rsid w:val="00C0490F"/>
    <w:rsid w:val="00C04AF2"/>
    <w:rsid w:val="00C05FD2"/>
    <w:rsid w:val="00C0716B"/>
    <w:rsid w:val="00C07246"/>
    <w:rsid w:val="00C07498"/>
    <w:rsid w:val="00C16224"/>
    <w:rsid w:val="00C162DE"/>
    <w:rsid w:val="00C16B17"/>
    <w:rsid w:val="00C16DDD"/>
    <w:rsid w:val="00C1713F"/>
    <w:rsid w:val="00C20749"/>
    <w:rsid w:val="00C20FC9"/>
    <w:rsid w:val="00C22CE5"/>
    <w:rsid w:val="00C234B5"/>
    <w:rsid w:val="00C24D40"/>
    <w:rsid w:val="00C25637"/>
    <w:rsid w:val="00C25FE6"/>
    <w:rsid w:val="00C2634D"/>
    <w:rsid w:val="00C26AEB"/>
    <w:rsid w:val="00C27DBD"/>
    <w:rsid w:val="00C31808"/>
    <w:rsid w:val="00C31A9D"/>
    <w:rsid w:val="00C32874"/>
    <w:rsid w:val="00C32947"/>
    <w:rsid w:val="00C32C56"/>
    <w:rsid w:val="00C32E49"/>
    <w:rsid w:val="00C330B7"/>
    <w:rsid w:val="00C34464"/>
    <w:rsid w:val="00C35498"/>
    <w:rsid w:val="00C35556"/>
    <w:rsid w:val="00C370CA"/>
    <w:rsid w:val="00C37E8B"/>
    <w:rsid w:val="00C401AB"/>
    <w:rsid w:val="00C41BE0"/>
    <w:rsid w:val="00C42921"/>
    <w:rsid w:val="00C43627"/>
    <w:rsid w:val="00C43944"/>
    <w:rsid w:val="00C442A7"/>
    <w:rsid w:val="00C445FA"/>
    <w:rsid w:val="00C446DB"/>
    <w:rsid w:val="00C44D6B"/>
    <w:rsid w:val="00C458BF"/>
    <w:rsid w:val="00C46AF6"/>
    <w:rsid w:val="00C46DAB"/>
    <w:rsid w:val="00C46DD5"/>
    <w:rsid w:val="00C47D7A"/>
    <w:rsid w:val="00C50060"/>
    <w:rsid w:val="00C502A6"/>
    <w:rsid w:val="00C5033D"/>
    <w:rsid w:val="00C50C91"/>
    <w:rsid w:val="00C51C39"/>
    <w:rsid w:val="00C52131"/>
    <w:rsid w:val="00C52507"/>
    <w:rsid w:val="00C52AA6"/>
    <w:rsid w:val="00C53191"/>
    <w:rsid w:val="00C532CB"/>
    <w:rsid w:val="00C54609"/>
    <w:rsid w:val="00C54A27"/>
    <w:rsid w:val="00C56259"/>
    <w:rsid w:val="00C56609"/>
    <w:rsid w:val="00C57A6C"/>
    <w:rsid w:val="00C57A6F"/>
    <w:rsid w:val="00C60A84"/>
    <w:rsid w:val="00C617A5"/>
    <w:rsid w:val="00C6188A"/>
    <w:rsid w:val="00C618AF"/>
    <w:rsid w:val="00C62C11"/>
    <w:rsid w:val="00C631B9"/>
    <w:rsid w:val="00C63470"/>
    <w:rsid w:val="00C64AD0"/>
    <w:rsid w:val="00C65C8A"/>
    <w:rsid w:val="00C6636C"/>
    <w:rsid w:val="00C73135"/>
    <w:rsid w:val="00C73DD7"/>
    <w:rsid w:val="00C74041"/>
    <w:rsid w:val="00C759FC"/>
    <w:rsid w:val="00C76970"/>
    <w:rsid w:val="00C76991"/>
    <w:rsid w:val="00C77AA2"/>
    <w:rsid w:val="00C80449"/>
    <w:rsid w:val="00C8098F"/>
    <w:rsid w:val="00C80A0B"/>
    <w:rsid w:val="00C834F1"/>
    <w:rsid w:val="00C8579D"/>
    <w:rsid w:val="00C867DE"/>
    <w:rsid w:val="00C86A6F"/>
    <w:rsid w:val="00C871CC"/>
    <w:rsid w:val="00C87277"/>
    <w:rsid w:val="00C87F81"/>
    <w:rsid w:val="00C9001C"/>
    <w:rsid w:val="00C900AA"/>
    <w:rsid w:val="00C905CC"/>
    <w:rsid w:val="00C91135"/>
    <w:rsid w:val="00C913F6"/>
    <w:rsid w:val="00C93EE5"/>
    <w:rsid w:val="00C946F2"/>
    <w:rsid w:val="00C94FD4"/>
    <w:rsid w:val="00C95C8D"/>
    <w:rsid w:val="00C965BB"/>
    <w:rsid w:val="00C96D42"/>
    <w:rsid w:val="00C9727F"/>
    <w:rsid w:val="00CA01B5"/>
    <w:rsid w:val="00CA0A1E"/>
    <w:rsid w:val="00CA153A"/>
    <w:rsid w:val="00CA1725"/>
    <w:rsid w:val="00CA1F9E"/>
    <w:rsid w:val="00CA25D6"/>
    <w:rsid w:val="00CA29C5"/>
    <w:rsid w:val="00CA46C1"/>
    <w:rsid w:val="00CA4A32"/>
    <w:rsid w:val="00CA6984"/>
    <w:rsid w:val="00CA6F29"/>
    <w:rsid w:val="00CA74F9"/>
    <w:rsid w:val="00CA75EE"/>
    <w:rsid w:val="00CA7C1C"/>
    <w:rsid w:val="00CB0005"/>
    <w:rsid w:val="00CB04E5"/>
    <w:rsid w:val="00CB1A9C"/>
    <w:rsid w:val="00CB77D9"/>
    <w:rsid w:val="00CC0239"/>
    <w:rsid w:val="00CC055D"/>
    <w:rsid w:val="00CC204B"/>
    <w:rsid w:val="00CC2DFD"/>
    <w:rsid w:val="00CC3DC4"/>
    <w:rsid w:val="00CC4962"/>
    <w:rsid w:val="00CC4FAF"/>
    <w:rsid w:val="00CC5624"/>
    <w:rsid w:val="00CD035D"/>
    <w:rsid w:val="00CD2665"/>
    <w:rsid w:val="00CD2865"/>
    <w:rsid w:val="00CD290B"/>
    <w:rsid w:val="00CD3EF9"/>
    <w:rsid w:val="00CD4DFA"/>
    <w:rsid w:val="00CD7218"/>
    <w:rsid w:val="00CD79F7"/>
    <w:rsid w:val="00CD7A3B"/>
    <w:rsid w:val="00CE053F"/>
    <w:rsid w:val="00CE12F4"/>
    <w:rsid w:val="00CE1810"/>
    <w:rsid w:val="00CE1A19"/>
    <w:rsid w:val="00CE420A"/>
    <w:rsid w:val="00CE420C"/>
    <w:rsid w:val="00CE4666"/>
    <w:rsid w:val="00CE5C92"/>
    <w:rsid w:val="00CE6B49"/>
    <w:rsid w:val="00CE6D84"/>
    <w:rsid w:val="00CE72A0"/>
    <w:rsid w:val="00CF081A"/>
    <w:rsid w:val="00CF196C"/>
    <w:rsid w:val="00CF28BD"/>
    <w:rsid w:val="00CF3F70"/>
    <w:rsid w:val="00CF44CC"/>
    <w:rsid w:val="00CF5BC6"/>
    <w:rsid w:val="00CF60FA"/>
    <w:rsid w:val="00CF6DB8"/>
    <w:rsid w:val="00CF7200"/>
    <w:rsid w:val="00CF7A3A"/>
    <w:rsid w:val="00D01DCE"/>
    <w:rsid w:val="00D02E55"/>
    <w:rsid w:val="00D03040"/>
    <w:rsid w:val="00D043A7"/>
    <w:rsid w:val="00D04C8C"/>
    <w:rsid w:val="00D05256"/>
    <w:rsid w:val="00D05CAC"/>
    <w:rsid w:val="00D061A2"/>
    <w:rsid w:val="00D0651D"/>
    <w:rsid w:val="00D071CA"/>
    <w:rsid w:val="00D072B5"/>
    <w:rsid w:val="00D0760B"/>
    <w:rsid w:val="00D07646"/>
    <w:rsid w:val="00D07827"/>
    <w:rsid w:val="00D1078B"/>
    <w:rsid w:val="00D11D5C"/>
    <w:rsid w:val="00D135B8"/>
    <w:rsid w:val="00D13A2A"/>
    <w:rsid w:val="00D140D3"/>
    <w:rsid w:val="00D16E2C"/>
    <w:rsid w:val="00D17D71"/>
    <w:rsid w:val="00D207DB"/>
    <w:rsid w:val="00D2093B"/>
    <w:rsid w:val="00D20A0A"/>
    <w:rsid w:val="00D22B12"/>
    <w:rsid w:val="00D22FC9"/>
    <w:rsid w:val="00D23AA5"/>
    <w:rsid w:val="00D23C86"/>
    <w:rsid w:val="00D2511F"/>
    <w:rsid w:val="00D27600"/>
    <w:rsid w:val="00D27911"/>
    <w:rsid w:val="00D3073C"/>
    <w:rsid w:val="00D30F27"/>
    <w:rsid w:val="00D30F34"/>
    <w:rsid w:val="00D31243"/>
    <w:rsid w:val="00D314A3"/>
    <w:rsid w:val="00D31DA0"/>
    <w:rsid w:val="00D325F4"/>
    <w:rsid w:val="00D32C33"/>
    <w:rsid w:val="00D33F44"/>
    <w:rsid w:val="00D34962"/>
    <w:rsid w:val="00D36ED0"/>
    <w:rsid w:val="00D43185"/>
    <w:rsid w:val="00D43626"/>
    <w:rsid w:val="00D43C6A"/>
    <w:rsid w:val="00D44896"/>
    <w:rsid w:val="00D44D0D"/>
    <w:rsid w:val="00D46610"/>
    <w:rsid w:val="00D47D06"/>
    <w:rsid w:val="00D47D98"/>
    <w:rsid w:val="00D50466"/>
    <w:rsid w:val="00D5098C"/>
    <w:rsid w:val="00D513B3"/>
    <w:rsid w:val="00D51E48"/>
    <w:rsid w:val="00D52C97"/>
    <w:rsid w:val="00D53027"/>
    <w:rsid w:val="00D5401F"/>
    <w:rsid w:val="00D54F9F"/>
    <w:rsid w:val="00D5518E"/>
    <w:rsid w:val="00D558BC"/>
    <w:rsid w:val="00D55CE9"/>
    <w:rsid w:val="00D56019"/>
    <w:rsid w:val="00D56525"/>
    <w:rsid w:val="00D56BD1"/>
    <w:rsid w:val="00D57E7A"/>
    <w:rsid w:val="00D604E8"/>
    <w:rsid w:val="00D61624"/>
    <w:rsid w:val="00D634B3"/>
    <w:rsid w:val="00D6381D"/>
    <w:rsid w:val="00D64A77"/>
    <w:rsid w:val="00D65710"/>
    <w:rsid w:val="00D65F01"/>
    <w:rsid w:val="00D65F58"/>
    <w:rsid w:val="00D65FC9"/>
    <w:rsid w:val="00D66997"/>
    <w:rsid w:val="00D669DB"/>
    <w:rsid w:val="00D66AC5"/>
    <w:rsid w:val="00D66C6C"/>
    <w:rsid w:val="00D672BB"/>
    <w:rsid w:val="00D675AB"/>
    <w:rsid w:val="00D67CBE"/>
    <w:rsid w:val="00D7075E"/>
    <w:rsid w:val="00D7078B"/>
    <w:rsid w:val="00D727DB"/>
    <w:rsid w:val="00D72A7D"/>
    <w:rsid w:val="00D74495"/>
    <w:rsid w:val="00D755C1"/>
    <w:rsid w:val="00D803E3"/>
    <w:rsid w:val="00D80E88"/>
    <w:rsid w:val="00D81676"/>
    <w:rsid w:val="00D82C7E"/>
    <w:rsid w:val="00D83198"/>
    <w:rsid w:val="00D84948"/>
    <w:rsid w:val="00D87A07"/>
    <w:rsid w:val="00D90302"/>
    <w:rsid w:val="00D911A6"/>
    <w:rsid w:val="00D93905"/>
    <w:rsid w:val="00DA017F"/>
    <w:rsid w:val="00DA120E"/>
    <w:rsid w:val="00DA207E"/>
    <w:rsid w:val="00DA35EF"/>
    <w:rsid w:val="00DA3C58"/>
    <w:rsid w:val="00DA3FC4"/>
    <w:rsid w:val="00DA469E"/>
    <w:rsid w:val="00DA57A4"/>
    <w:rsid w:val="00DA5E22"/>
    <w:rsid w:val="00DA62D8"/>
    <w:rsid w:val="00DA664A"/>
    <w:rsid w:val="00DA7413"/>
    <w:rsid w:val="00DB26AC"/>
    <w:rsid w:val="00DB2B25"/>
    <w:rsid w:val="00DB2BEB"/>
    <w:rsid w:val="00DB3011"/>
    <w:rsid w:val="00DB364E"/>
    <w:rsid w:val="00DB36D9"/>
    <w:rsid w:val="00DB3FA9"/>
    <w:rsid w:val="00DB41A2"/>
    <w:rsid w:val="00DB41C2"/>
    <w:rsid w:val="00DB42AC"/>
    <w:rsid w:val="00DB4AEA"/>
    <w:rsid w:val="00DB7796"/>
    <w:rsid w:val="00DB7A5E"/>
    <w:rsid w:val="00DC0386"/>
    <w:rsid w:val="00DC1115"/>
    <w:rsid w:val="00DC1422"/>
    <w:rsid w:val="00DC27C1"/>
    <w:rsid w:val="00DC3974"/>
    <w:rsid w:val="00DC6609"/>
    <w:rsid w:val="00DC6A57"/>
    <w:rsid w:val="00DC6F1F"/>
    <w:rsid w:val="00DC72B0"/>
    <w:rsid w:val="00DC7414"/>
    <w:rsid w:val="00DC792F"/>
    <w:rsid w:val="00DD222F"/>
    <w:rsid w:val="00DD441E"/>
    <w:rsid w:val="00DD469F"/>
    <w:rsid w:val="00DD4A22"/>
    <w:rsid w:val="00DD518A"/>
    <w:rsid w:val="00DD56D1"/>
    <w:rsid w:val="00DD5B94"/>
    <w:rsid w:val="00DD71FE"/>
    <w:rsid w:val="00DD7261"/>
    <w:rsid w:val="00DE0E47"/>
    <w:rsid w:val="00DE1314"/>
    <w:rsid w:val="00DE1550"/>
    <w:rsid w:val="00DE4B9A"/>
    <w:rsid w:val="00DE4CD1"/>
    <w:rsid w:val="00DE4E7A"/>
    <w:rsid w:val="00DE5413"/>
    <w:rsid w:val="00DE55FF"/>
    <w:rsid w:val="00DE5D42"/>
    <w:rsid w:val="00DE6E81"/>
    <w:rsid w:val="00DE71C8"/>
    <w:rsid w:val="00DF0233"/>
    <w:rsid w:val="00DF0665"/>
    <w:rsid w:val="00DF0B80"/>
    <w:rsid w:val="00DF1188"/>
    <w:rsid w:val="00DF1DB9"/>
    <w:rsid w:val="00DF3411"/>
    <w:rsid w:val="00DF346C"/>
    <w:rsid w:val="00DF5067"/>
    <w:rsid w:val="00DF5B15"/>
    <w:rsid w:val="00DF67AC"/>
    <w:rsid w:val="00DF693B"/>
    <w:rsid w:val="00DF7EFA"/>
    <w:rsid w:val="00E00385"/>
    <w:rsid w:val="00E0194A"/>
    <w:rsid w:val="00E01D0B"/>
    <w:rsid w:val="00E02973"/>
    <w:rsid w:val="00E03E10"/>
    <w:rsid w:val="00E0557B"/>
    <w:rsid w:val="00E05F9F"/>
    <w:rsid w:val="00E064CA"/>
    <w:rsid w:val="00E07A4C"/>
    <w:rsid w:val="00E10EF6"/>
    <w:rsid w:val="00E11226"/>
    <w:rsid w:val="00E1282D"/>
    <w:rsid w:val="00E12CC7"/>
    <w:rsid w:val="00E12ED0"/>
    <w:rsid w:val="00E13325"/>
    <w:rsid w:val="00E15154"/>
    <w:rsid w:val="00E16CCB"/>
    <w:rsid w:val="00E177EB"/>
    <w:rsid w:val="00E17928"/>
    <w:rsid w:val="00E20CE9"/>
    <w:rsid w:val="00E20F66"/>
    <w:rsid w:val="00E219E5"/>
    <w:rsid w:val="00E22A55"/>
    <w:rsid w:val="00E237AE"/>
    <w:rsid w:val="00E2425D"/>
    <w:rsid w:val="00E24EB1"/>
    <w:rsid w:val="00E252FF"/>
    <w:rsid w:val="00E256C0"/>
    <w:rsid w:val="00E26CF1"/>
    <w:rsid w:val="00E2777A"/>
    <w:rsid w:val="00E30C69"/>
    <w:rsid w:val="00E3126E"/>
    <w:rsid w:val="00E3283E"/>
    <w:rsid w:val="00E32EFD"/>
    <w:rsid w:val="00E34B58"/>
    <w:rsid w:val="00E35A64"/>
    <w:rsid w:val="00E36C11"/>
    <w:rsid w:val="00E37411"/>
    <w:rsid w:val="00E37684"/>
    <w:rsid w:val="00E379BB"/>
    <w:rsid w:val="00E4119E"/>
    <w:rsid w:val="00E41C77"/>
    <w:rsid w:val="00E43403"/>
    <w:rsid w:val="00E43BBF"/>
    <w:rsid w:val="00E44177"/>
    <w:rsid w:val="00E4426A"/>
    <w:rsid w:val="00E45B00"/>
    <w:rsid w:val="00E47C9F"/>
    <w:rsid w:val="00E47E0E"/>
    <w:rsid w:val="00E50998"/>
    <w:rsid w:val="00E50FB1"/>
    <w:rsid w:val="00E515C4"/>
    <w:rsid w:val="00E52D80"/>
    <w:rsid w:val="00E540F9"/>
    <w:rsid w:val="00E55077"/>
    <w:rsid w:val="00E56651"/>
    <w:rsid w:val="00E5794C"/>
    <w:rsid w:val="00E57A2E"/>
    <w:rsid w:val="00E57C3E"/>
    <w:rsid w:val="00E6007B"/>
    <w:rsid w:val="00E60AA7"/>
    <w:rsid w:val="00E61757"/>
    <w:rsid w:val="00E6634A"/>
    <w:rsid w:val="00E70DEA"/>
    <w:rsid w:val="00E716A2"/>
    <w:rsid w:val="00E71A17"/>
    <w:rsid w:val="00E7272E"/>
    <w:rsid w:val="00E732C1"/>
    <w:rsid w:val="00E732CD"/>
    <w:rsid w:val="00E74793"/>
    <w:rsid w:val="00E75807"/>
    <w:rsid w:val="00E7669B"/>
    <w:rsid w:val="00E76AEC"/>
    <w:rsid w:val="00E76D8D"/>
    <w:rsid w:val="00E770B2"/>
    <w:rsid w:val="00E77587"/>
    <w:rsid w:val="00E77A11"/>
    <w:rsid w:val="00E8064F"/>
    <w:rsid w:val="00E82448"/>
    <w:rsid w:val="00E82EA0"/>
    <w:rsid w:val="00E8394F"/>
    <w:rsid w:val="00E84C53"/>
    <w:rsid w:val="00E856CE"/>
    <w:rsid w:val="00E85D64"/>
    <w:rsid w:val="00E85FC5"/>
    <w:rsid w:val="00E86B8F"/>
    <w:rsid w:val="00E90305"/>
    <w:rsid w:val="00E906FD"/>
    <w:rsid w:val="00E90762"/>
    <w:rsid w:val="00E90D70"/>
    <w:rsid w:val="00E9156D"/>
    <w:rsid w:val="00E91BC3"/>
    <w:rsid w:val="00E92630"/>
    <w:rsid w:val="00E92E99"/>
    <w:rsid w:val="00E9402F"/>
    <w:rsid w:val="00E94237"/>
    <w:rsid w:val="00E94EE7"/>
    <w:rsid w:val="00E94F62"/>
    <w:rsid w:val="00E96128"/>
    <w:rsid w:val="00E9627A"/>
    <w:rsid w:val="00E96EFF"/>
    <w:rsid w:val="00E975CA"/>
    <w:rsid w:val="00E975EF"/>
    <w:rsid w:val="00E9790A"/>
    <w:rsid w:val="00E97D32"/>
    <w:rsid w:val="00EA0041"/>
    <w:rsid w:val="00EA09D0"/>
    <w:rsid w:val="00EA0BA4"/>
    <w:rsid w:val="00EA1973"/>
    <w:rsid w:val="00EA1CEE"/>
    <w:rsid w:val="00EA274A"/>
    <w:rsid w:val="00EA311E"/>
    <w:rsid w:val="00EA31A4"/>
    <w:rsid w:val="00EA409E"/>
    <w:rsid w:val="00EA417C"/>
    <w:rsid w:val="00EA64BD"/>
    <w:rsid w:val="00EA6FB8"/>
    <w:rsid w:val="00EA731F"/>
    <w:rsid w:val="00EB00F6"/>
    <w:rsid w:val="00EB1CA5"/>
    <w:rsid w:val="00EB1D43"/>
    <w:rsid w:val="00EB2615"/>
    <w:rsid w:val="00EB2A15"/>
    <w:rsid w:val="00EB2F74"/>
    <w:rsid w:val="00EB329F"/>
    <w:rsid w:val="00EB3F57"/>
    <w:rsid w:val="00EB4A4B"/>
    <w:rsid w:val="00EB4E0D"/>
    <w:rsid w:val="00EB5D3B"/>
    <w:rsid w:val="00EB6622"/>
    <w:rsid w:val="00EB67C9"/>
    <w:rsid w:val="00EC14B7"/>
    <w:rsid w:val="00EC2339"/>
    <w:rsid w:val="00EC32C7"/>
    <w:rsid w:val="00EC44E7"/>
    <w:rsid w:val="00EC4B4E"/>
    <w:rsid w:val="00EC4BB3"/>
    <w:rsid w:val="00EC6167"/>
    <w:rsid w:val="00EC61B3"/>
    <w:rsid w:val="00EC7A6D"/>
    <w:rsid w:val="00ED00BD"/>
    <w:rsid w:val="00ED04A7"/>
    <w:rsid w:val="00ED0A23"/>
    <w:rsid w:val="00ED15CC"/>
    <w:rsid w:val="00ED1E83"/>
    <w:rsid w:val="00ED22AD"/>
    <w:rsid w:val="00ED2BD8"/>
    <w:rsid w:val="00ED2EB4"/>
    <w:rsid w:val="00ED3D6D"/>
    <w:rsid w:val="00ED4C8F"/>
    <w:rsid w:val="00ED5A9D"/>
    <w:rsid w:val="00ED5DF9"/>
    <w:rsid w:val="00ED74B2"/>
    <w:rsid w:val="00EE0217"/>
    <w:rsid w:val="00EE1645"/>
    <w:rsid w:val="00EE1D46"/>
    <w:rsid w:val="00EE28CE"/>
    <w:rsid w:val="00EE2E8E"/>
    <w:rsid w:val="00EE3255"/>
    <w:rsid w:val="00EE39A1"/>
    <w:rsid w:val="00EE4071"/>
    <w:rsid w:val="00EE43F6"/>
    <w:rsid w:val="00EE5107"/>
    <w:rsid w:val="00EE57C9"/>
    <w:rsid w:val="00EE650D"/>
    <w:rsid w:val="00EE65DE"/>
    <w:rsid w:val="00EF107F"/>
    <w:rsid w:val="00EF2EEE"/>
    <w:rsid w:val="00EF31A5"/>
    <w:rsid w:val="00EF4695"/>
    <w:rsid w:val="00EF5821"/>
    <w:rsid w:val="00EF6742"/>
    <w:rsid w:val="00EF7271"/>
    <w:rsid w:val="00EF72F2"/>
    <w:rsid w:val="00EF78AC"/>
    <w:rsid w:val="00EF7D1C"/>
    <w:rsid w:val="00F00A0A"/>
    <w:rsid w:val="00F00C82"/>
    <w:rsid w:val="00F00DD4"/>
    <w:rsid w:val="00F01DCD"/>
    <w:rsid w:val="00F02750"/>
    <w:rsid w:val="00F0281A"/>
    <w:rsid w:val="00F02BF0"/>
    <w:rsid w:val="00F04F71"/>
    <w:rsid w:val="00F06482"/>
    <w:rsid w:val="00F06CFB"/>
    <w:rsid w:val="00F10892"/>
    <w:rsid w:val="00F11C81"/>
    <w:rsid w:val="00F1297F"/>
    <w:rsid w:val="00F130F3"/>
    <w:rsid w:val="00F1401C"/>
    <w:rsid w:val="00F15308"/>
    <w:rsid w:val="00F16C15"/>
    <w:rsid w:val="00F17D01"/>
    <w:rsid w:val="00F17EDD"/>
    <w:rsid w:val="00F20D4A"/>
    <w:rsid w:val="00F21DEE"/>
    <w:rsid w:val="00F22893"/>
    <w:rsid w:val="00F23AAD"/>
    <w:rsid w:val="00F23C3B"/>
    <w:rsid w:val="00F24036"/>
    <w:rsid w:val="00F25FA7"/>
    <w:rsid w:val="00F269E0"/>
    <w:rsid w:val="00F26AF7"/>
    <w:rsid w:val="00F272C7"/>
    <w:rsid w:val="00F273DE"/>
    <w:rsid w:val="00F278D4"/>
    <w:rsid w:val="00F30944"/>
    <w:rsid w:val="00F30B58"/>
    <w:rsid w:val="00F31A5B"/>
    <w:rsid w:val="00F31A7F"/>
    <w:rsid w:val="00F31DEC"/>
    <w:rsid w:val="00F32495"/>
    <w:rsid w:val="00F325A4"/>
    <w:rsid w:val="00F32750"/>
    <w:rsid w:val="00F32D47"/>
    <w:rsid w:val="00F339D5"/>
    <w:rsid w:val="00F33AF4"/>
    <w:rsid w:val="00F33D13"/>
    <w:rsid w:val="00F349BD"/>
    <w:rsid w:val="00F373DF"/>
    <w:rsid w:val="00F3790E"/>
    <w:rsid w:val="00F4008B"/>
    <w:rsid w:val="00F41948"/>
    <w:rsid w:val="00F42FAF"/>
    <w:rsid w:val="00F4382A"/>
    <w:rsid w:val="00F4500B"/>
    <w:rsid w:val="00F45D79"/>
    <w:rsid w:val="00F45F90"/>
    <w:rsid w:val="00F471FC"/>
    <w:rsid w:val="00F47C8D"/>
    <w:rsid w:val="00F50465"/>
    <w:rsid w:val="00F50547"/>
    <w:rsid w:val="00F50624"/>
    <w:rsid w:val="00F51973"/>
    <w:rsid w:val="00F531E5"/>
    <w:rsid w:val="00F553E4"/>
    <w:rsid w:val="00F56764"/>
    <w:rsid w:val="00F56B82"/>
    <w:rsid w:val="00F602E1"/>
    <w:rsid w:val="00F6041B"/>
    <w:rsid w:val="00F608F8"/>
    <w:rsid w:val="00F60F55"/>
    <w:rsid w:val="00F61CA8"/>
    <w:rsid w:val="00F62498"/>
    <w:rsid w:val="00F6297E"/>
    <w:rsid w:val="00F62D5B"/>
    <w:rsid w:val="00F62DDA"/>
    <w:rsid w:val="00F64143"/>
    <w:rsid w:val="00F64B57"/>
    <w:rsid w:val="00F6524C"/>
    <w:rsid w:val="00F65383"/>
    <w:rsid w:val="00F6569B"/>
    <w:rsid w:val="00F66696"/>
    <w:rsid w:val="00F6768C"/>
    <w:rsid w:val="00F67E0D"/>
    <w:rsid w:val="00F706CB"/>
    <w:rsid w:val="00F721AB"/>
    <w:rsid w:val="00F72425"/>
    <w:rsid w:val="00F72563"/>
    <w:rsid w:val="00F72798"/>
    <w:rsid w:val="00F72EC2"/>
    <w:rsid w:val="00F738B3"/>
    <w:rsid w:val="00F7538C"/>
    <w:rsid w:val="00F75B88"/>
    <w:rsid w:val="00F76D5A"/>
    <w:rsid w:val="00F80691"/>
    <w:rsid w:val="00F81DF6"/>
    <w:rsid w:val="00F82380"/>
    <w:rsid w:val="00F8250A"/>
    <w:rsid w:val="00F82918"/>
    <w:rsid w:val="00F82D67"/>
    <w:rsid w:val="00F832DF"/>
    <w:rsid w:val="00F83EED"/>
    <w:rsid w:val="00F84549"/>
    <w:rsid w:val="00F8473C"/>
    <w:rsid w:val="00F84745"/>
    <w:rsid w:val="00F852D5"/>
    <w:rsid w:val="00F86C93"/>
    <w:rsid w:val="00F90036"/>
    <w:rsid w:val="00F9025E"/>
    <w:rsid w:val="00F917CB"/>
    <w:rsid w:val="00F91C24"/>
    <w:rsid w:val="00F92364"/>
    <w:rsid w:val="00F93893"/>
    <w:rsid w:val="00F93951"/>
    <w:rsid w:val="00F941C2"/>
    <w:rsid w:val="00F94578"/>
    <w:rsid w:val="00F94A7A"/>
    <w:rsid w:val="00F95A66"/>
    <w:rsid w:val="00F96B9C"/>
    <w:rsid w:val="00F97B29"/>
    <w:rsid w:val="00FA04E8"/>
    <w:rsid w:val="00FA12ED"/>
    <w:rsid w:val="00FA1B49"/>
    <w:rsid w:val="00FA2005"/>
    <w:rsid w:val="00FA356E"/>
    <w:rsid w:val="00FA64EF"/>
    <w:rsid w:val="00FA7BB5"/>
    <w:rsid w:val="00FB0576"/>
    <w:rsid w:val="00FB1F7F"/>
    <w:rsid w:val="00FB2131"/>
    <w:rsid w:val="00FB24F3"/>
    <w:rsid w:val="00FB49DC"/>
    <w:rsid w:val="00FB4C50"/>
    <w:rsid w:val="00FB5258"/>
    <w:rsid w:val="00FB5848"/>
    <w:rsid w:val="00FB674E"/>
    <w:rsid w:val="00FC001A"/>
    <w:rsid w:val="00FC0A00"/>
    <w:rsid w:val="00FC1C29"/>
    <w:rsid w:val="00FC1DC4"/>
    <w:rsid w:val="00FC375B"/>
    <w:rsid w:val="00FC394B"/>
    <w:rsid w:val="00FC416E"/>
    <w:rsid w:val="00FC44F4"/>
    <w:rsid w:val="00FD046D"/>
    <w:rsid w:val="00FD07EE"/>
    <w:rsid w:val="00FD0C63"/>
    <w:rsid w:val="00FD0E64"/>
    <w:rsid w:val="00FD15FF"/>
    <w:rsid w:val="00FD1D48"/>
    <w:rsid w:val="00FD3661"/>
    <w:rsid w:val="00FD3EC0"/>
    <w:rsid w:val="00FD406E"/>
    <w:rsid w:val="00FD4E8B"/>
    <w:rsid w:val="00FD5033"/>
    <w:rsid w:val="00FD566B"/>
    <w:rsid w:val="00FD5E63"/>
    <w:rsid w:val="00FD6C82"/>
    <w:rsid w:val="00FD7B21"/>
    <w:rsid w:val="00FD7BB7"/>
    <w:rsid w:val="00FD7F8D"/>
    <w:rsid w:val="00FE0D4E"/>
    <w:rsid w:val="00FE0F67"/>
    <w:rsid w:val="00FE1210"/>
    <w:rsid w:val="00FE1CA1"/>
    <w:rsid w:val="00FE2501"/>
    <w:rsid w:val="00FE3069"/>
    <w:rsid w:val="00FE3103"/>
    <w:rsid w:val="00FE3827"/>
    <w:rsid w:val="00FE419B"/>
    <w:rsid w:val="00FE5387"/>
    <w:rsid w:val="00FE5F7F"/>
    <w:rsid w:val="00FE7361"/>
    <w:rsid w:val="00FE7F89"/>
    <w:rsid w:val="00FF0185"/>
    <w:rsid w:val="00FF0235"/>
    <w:rsid w:val="00FF06D2"/>
    <w:rsid w:val="00FF09D0"/>
    <w:rsid w:val="00FF3C01"/>
    <w:rsid w:val="00FF49B4"/>
    <w:rsid w:val="00FF4E8F"/>
    <w:rsid w:val="00FF4FA6"/>
    <w:rsid w:val="00FF5CEA"/>
    <w:rsid w:val="00FF69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44B481"/>
  <w15:docId w15:val="{A55270E4-60E8-4AD0-A9CC-06F5D2CF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CA" w:eastAsia="en-CA" w:bidi="ar-SA"/>
      </w:rPr>
    </w:rPrDefault>
    <w:pPrDefault/>
  </w:docDefaults>
  <w:latentStyles w:defLockedState="1" w:defUIPriority="0" w:defSemiHidden="0" w:defUnhideWhenUsed="0" w:defQFormat="0" w:count="371">
    <w:lsdException w:name="Normal" w:locked="0" w:uiPriority="99" w:qFormat="1"/>
    <w:lsdException w:name="heading 1" w:locked="0" w:qFormat="1"/>
    <w:lsdException w:name="heading 2" w:locked="0" w:qFormat="1"/>
    <w:lsdException w:name="heading 3" w:locked="0" w:qFormat="1"/>
    <w:lsdException w:name="heading 4" w:locked="0"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qFormat/>
    <w:rsid w:val="002D3D79"/>
    <w:rPr>
      <w:sz w:val="22"/>
      <w:szCs w:val="22"/>
      <w:lang w:eastAsia="en-US"/>
    </w:rPr>
  </w:style>
  <w:style w:type="paragraph" w:styleId="Heading1">
    <w:name w:val="heading 1"/>
    <w:next w:val="Heading2"/>
    <w:link w:val="Heading1Char"/>
    <w:qFormat/>
    <w:rsid w:val="00273555"/>
    <w:pPr>
      <w:keepNext/>
      <w:spacing w:after="360"/>
      <w:outlineLvl w:val="0"/>
    </w:pPr>
    <w:rPr>
      <w:rFonts w:ascii="Arial Narrow" w:hAnsi="Arial Narrow"/>
      <w:b/>
      <w:color w:val="018B8F"/>
      <w:sz w:val="48"/>
      <w:szCs w:val="30"/>
      <w:lang w:eastAsia="en-US"/>
    </w:rPr>
  </w:style>
  <w:style w:type="paragraph" w:styleId="Heading2">
    <w:name w:val="heading 2"/>
    <w:next w:val="Para"/>
    <w:link w:val="Heading2Char"/>
    <w:qFormat/>
    <w:rsid w:val="00FB2131"/>
    <w:pPr>
      <w:keepNext/>
      <w:spacing w:before="360" w:after="240"/>
      <w:outlineLvl w:val="1"/>
    </w:pPr>
    <w:rPr>
      <w:color w:val="64A4A8"/>
      <w:sz w:val="32"/>
      <w:szCs w:val="22"/>
      <w:lang w:eastAsia="en-US"/>
    </w:rPr>
  </w:style>
  <w:style w:type="paragraph" w:styleId="Heading3">
    <w:name w:val="heading 3"/>
    <w:basedOn w:val="Heading4"/>
    <w:next w:val="Para"/>
    <w:link w:val="Heading3Char"/>
    <w:qFormat/>
    <w:rsid w:val="008C0C27"/>
    <w:pPr>
      <w:spacing w:before="240"/>
      <w:outlineLvl w:val="2"/>
    </w:pPr>
    <w:rPr>
      <w:b w:val="0"/>
      <w:sz w:val="32"/>
      <w:lang w:eastAsia="en-CA"/>
    </w:rPr>
  </w:style>
  <w:style w:type="paragraph" w:styleId="Heading4">
    <w:name w:val="heading 4"/>
    <w:basedOn w:val="Normal"/>
    <w:next w:val="Normal"/>
    <w:link w:val="Heading4Char"/>
    <w:qFormat/>
    <w:rsid w:val="00560E30"/>
    <w:pPr>
      <w:keepNext/>
      <w:keepLines/>
      <w:spacing w:before="120" w:after="240"/>
      <w:outlineLvl w:val="3"/>
    </w:pPr>
    <w:rPr>
      <w:rFonts w:cs="Arial"/>
      <w:b/>
      <w:szCs w:val="28"/>
    </w:rPr>
  </w:style>
  <w:style w:type="paragraph" w:styleId="Heading5">
    <w:name w:val="heading 5"/>
    <w:basedOn w:val="Normal"/>
    <w:next w:val="Normal"/>
    <w:link w:val="Heading5Char"/>
    <w:semiHidden/>
    <w:qFormat/>
    <w:locked/>
    <w:rsid w:val="00997F44"/>
    <w:pPr>
      <w:spacing w:before="240" w:after="60"/>
      <w:outlineLvl w:val="4"/>
    </w:pPr>
    <w:rPr>
      <w:b/>
      <w:bCs/>
      <w:i/>
      <w:iCs/>
      <w:sz w:val="26"/>
      <w:szCs w:val="26"/>
    </w:rPr>
  </w:style>
  <w:style w:type="paragraph" w:styleId="Heading6">
    <w:name w:val="heading 6"/>
    <w:basedOn w:val="Normal"/>
    <w:next w:val="Normal"/>
    <w:link w:val="Heading6Char"/>
    <w:semiHidden/>
    <w:qFormat/>
    <w:locked/>
    <w:rsid w:val="00997F44"/>
    <w:pPr>
      <w:spacing w:before="240" w:after="60"/>
      <w:outlineLvl w:val="5"/>
    </w:pPr>
    <w:rPr>
      <w:rFonts w:ascii="Times New Roman" w:hAnsi="Times New Roman"/>
      <w:b/>
      <w:bCs/>
    </w:rPr>
  </w:style>
  <w:style w:type="paragraph" w:styleId="Heading7">
    <w:name w:val="heading 7"/>
    <w:basedOn w:val="Normal"/>
    <w:next w:val="Normal"/>
    <w:link w:val="Heading7Char"/>
    <w:semiHidden/>
    <w:qFormat/>
    <w:locked/>
    <w:rsid w:val="00997F44"/>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locked/>
    <w:rsid w:val="00997F4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locked/>
    <w:rsid w:val="00997F44"/>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qFormat/>
    <w:rsid w:val="00B075BB"/>
    <w:pPr>
      <w:spacing w:before="240" w:after="240" w:line="300" w:lineRule="exact"/>
    </w:pPr>
    <w:rPr>
      <w:rFonts w:cs="Arial"/>
    </w:rPr>
  </w:style>
  <w:style w:type="character" w:customStyle="1" w:styleId="ParaChar">
    <w:name w:val="Para Char"/>
    <w:link w:val="Para"/>
    <w:rsid w:val="0018611A"/>
    <w:rPr>
      <w:rFonts w:cs="Arial"/>
      <w:lang w:eastAsia="en-US"/>
    </w:rPr>
  </w:style>
  <w:style w:type="character" w:customStyle="1" w:styleId="Heading2Char">
    <w:name w:val="Heading 2 Char"/>
    <w:link w:val="Heading2"/>
    <w:locked/>
    <w:rsid w:val="00FB2131"/>
    <w:rPr>
      <w:color w:val="64A4A8"/>
      <w:sz w:val="32"/>
      <w:szCs w:val="22"/>
      <w:lang w:eastAsia="en-US"/>
    </w:rPr>
  </w:style>
  <w:style w:type="character" w:customStyle="1" w:styleId="Heading1Char">
    <w:name w:val="Heading 1 Char"/>
    <w:link w:val="Heading1"/>
    <w:locked/>
    <w:rsid w:val="00273555"/>
    <w:rPr>
      <w:rFonts w:ascii="Arial Narrow" w:hAnsi="Arial Narrow"/>
      <w:b/>
      <w:color w:val="018B8F"/>
      <w:sz w:val="48"/>
      <w:szCs w:val="30"/>
      <w:lang w:eastAsia="en-US"/>
    </w:rPr>
  </w:style>
  <w:style w:type="character" w:customStyle="1" w:styleId="Heading3Char">
    <w:name w:val="Heading 3 Char"/>
    <w:link w:val="Heading3"/>
    <w:locked/>
    <w:rsid w:val="008C0C27"/>
    <w:rPr>
      <w:rFonts w:cs="Arial"/>
      <w:b/>
      <w:sz w:val="32"/>
      <w:szCs w:val="28"/>
    </w:rPr>
  </w:style>
  <w:style w:type="character" w:customStyle="1" w:styleId="Heading4Char">
    <w:name w:val="Heading 4 Char"/>
    <w:link w:val="Heading4"/>
    <w:locked/>
    <w:rsid w:val="00560E30"/>
    <w:rPr>
      <w:rFonts w:cs="Arial"/>
      <w:b/>
      <w:sz w:val="22"/>
      <w:szCs w:val="28"/>
      <w:lang w:eastAsia="en-US"/>
    </w:rPr>
  </w:style>
  <w:style w:type="character" w:customStyle="1" w:styleId="Heading5Char">
    <w:name w:val="Heading 5 Char"/>
    <w:link w:val="Heading5"/>
    <w:semiHidden/>
    <w:locked/>
    <w:rsid w:val="008F7796"/>
    <w:rPr>
      <w:b/>
      <w:bCs/>
      <w:i/>
      <w:iCs/>
      <w:sz w:val="26"/>
      <w:szCs w:val="26"/>
      <w:lang w:eastAsia="en-US"/>
    </w:rPr>
  </w:style>
  <w:style w:type="character" w:customStyle="1" w:styleId="Heading6Char">
    <w:name w:val="Heading 6 Char"/>
    <w:link w:val="Heading6"/>
    <w:semiHidden/>
    <w:locked/>
    <w:rsid w:val="008F7796"/>
    <w:rPr>
      <w:rFonts w:ascii="Times New Roman" w:hAnsi="Times New Roman"/>
      <w:b/>
      <w:bCs/>
      <w:lang w:eastAsia="en-US"/>
    </w:rPr>
  </w:style>
  <w:style w:type="character" w:customStyle="1" w:styleId="Heading7Char">
    <w:name w:val="Heading 7 Char"/>
    <w:link w:val="Heading7"/>
    <w:semiHidden/>
    <w:locked/>
    <w:rsid w:val="008F7796"/>
    <w:rPr>
      <w:rFonts w:ascii="Times New Roman" w:hAnsi="Times New Roman"/>
      <w:sz w:val="24"/>
      <w:szCs w:val="24"/>
      <w:lang w:eastAsia="en-US"/>
    </w:rPr>
  </w:style>
  <w:style w:type="character" w:customStyle="1" w:styleId="Heading8Char">
    <w:name w:val="Heading 8 Char"/>
    <w:link w:val="Heading8"/>
    <w:semiHidden/>
    <w:locked/>
    <w:rsid w:val="008F7796"/>
    <w:rPr>
      <w:rFonts w:ascii="Times New Roman" w:hAnsi="Times New Roman"/>
      <w:i/>
      <w:iCs/>
      <w:sz w:val="24"/>
      <w:szCs w:val="24"/>
      <w:lang w:eastAsia="en-US"/>
    </w:rPr>
  </w:style>
  <w:style w:type="character" w:customStyle="1" w:styleId="Heading9Char">
    <w:name w:val="Heading 9 Char"/>
    <w:link w:val="Heading9"/>
    <w:semiHidden/>
    <w:locked/>
    <w:rsid w:val="008F7796"/>
    <w:rPr>
      <w:rFonts w:cs="Arial"/>
      <w:lang w:eastAsia="en-US"/>
    </w:rPr>
  </w:style>
  <w:style w:type="paragraph" w:styleId="Footer">
    <w:name w:val="footer"/>
    <w:basedOn w:val="Normal"/>
    <w:link w:val="FooterChar"/>
    <w:uiPriority w:val="99"/>
    <w:locked/>
    <w:rsid w:val="00997F44"/>
    <w:pPr>
      <w:tabs>
        <w:tab w:val="center" w:pos="4320"/>
        <w:tab w:val="right" w:pos="8640"/>
      </w:tabs>
    </w:pPr>
  </w:style>
  <w:style w:type="character" w:customStyle="1" w:styleId="FooterChar">
    <w:name w:val="Footer Char"/>
    <w:link w:val="Footer"/>
    <w:uiPriority w:val="99"/>
    <w:locked/>
    <w:rsid w:val="008F7796"/>
    <w:rPr>
      <w:lang w:eastAsia="en-US"/>
    </w:rPr>
  </w:style>
  <w:style w:type="paragraph" w:styleId="BalloonText">
    <w:name w:val="Balloon Text"/>
    <w:basedOn w:val="Normal"/>
    <w:link w:val="BalloonTextChar"/>
    <w:semiHidden/>
    <w:locked/>
    <w:rsid w:val="00674065"/>
    <w:rPr>
      <w:rFonts w:ascii="Tahoma" w:hAnsi="Tahoma" w:cs="Tahoma"/>
      <w:sz w:val="16"/>
      <w:szCs w:val="16"/>
    </w:rPr>
  </w:style>
  <w:style w:type="character" w:customStyle="1" w:styleId="BalloonTextChar">
    <w:name w:val="Balloon Text Char"/>
    <w:link w:val="BalloonText"/>
    <w:semiHidden/>
    <w:rsid w:val="00674065"/>
    <w:rPr>
      <w:rFonts w:ascii="Tahoma" w:hAnsi="Tahoma" w:cs="Tahoma"/>
      <w:sz w:val="16"/>
      <w:szCs w:val="16"/>
      <w:lang w:eastAsia="en-US"/>
    </w:rPr>
  </w:style>
  <w:style w:type="paragraph" w:styleId="TOC1">
    <w:name w:val="toc 1"/>
    <w:next w:val="TOC2"/>
    <w:uiPriority w:val="39"/>
    <w:locked/>
    <w:rsid w:val="003550A3"/>
    <w:pPr>
      <w:tabs>
        <w:tab w:val="right" w:pos="8928"/>
        <w:tab w:val="right" w:pos="9360"/>
      </w:tabs>
      <w:suppressAutoHyphens/>
      <w:spacing w:before="240" w:after="160"/>
      <w:ind w:left="360" w:right="1080"/>
    </w:pPr>
    <w:rPr>
      <w:rFonts w:ascii="Trebuchet MS" w:hAnsi="Trebuchet MS"/>
      <w:b/>
      <w:sz w:val="24"/>
      <w:szCs w:val="22"/>
      <w:lang w:eastAsia="en-US"/>
    </w:rPr>
  </w:style>
  <w:style w:type="paragraph" w:styleId="TOC2">
    <w:name w:val="toc 2"/>
    <w:next w:val="TOC3"/>
    <w:uiPriority w:val="39"/>
    <w:locked/>
    <w:rsid w:val="003550A3"/>
    <w:pPr>
      <w:tabs>
        <w:tab w:val="right" w:pos="734"/>
        <w:tab w:val="right" w:pos="8928"/>
      </w:tabs>
      <w:suppressAutoHyphens/>
      <w:spacing w:before="60" w:after="60"/>
      <w:ind w:left="720" w:right="720"/>
    </w:pPr>
    <w:rPr>
      <w:rFonts w:ascii="Trebuchet MS" w:hAnsi="Trebuchet MS"/>
      <w:sz w:val="22"/>
      <w:szCs w:val="22"/>
      <w:lang w:eastAsia="en-US"/>
    </w:rPr>
  </w:style>
  <w:style w:type="paragraph" w:styleId="TOC3">
    <w:name w:val="toc 3"/>
    <w:uiPriority w:val="39"/>
    <w:semiHidden/>
    <w:locked/>
    <w:rsid w:val="002C7F5B"/>
    <w:pPr>
      <w:tabs>
        <w:tab w:val="right" w:leader="dot" w:pos="9360"/>
      </w:tabs>
      <w:suppressAutoHyphens/>
      <w:ind w:left="1080" w:right="1080" w:hanging="360"/>
    </w:pPr>
    <w:rPr>
      <w:sz w:val="22"/>
      <w:szCs w:val="22"/>
      <w:lang w:eastAsia="en-US"/>
    </w:rPr>
  </w:style>
  <w:style w:type="character" w:styleId="FootnoteReference">
    <w:name w:val="footnote reference"/>
    <w:uiPriority w:val="99"/>
    <w:rsid w:val="009317FA"/>
    <w:rPr>
      <w:vertAlign w:val="superscript"/>
    </w:rPr>
  </w:style>
  <w:style w:type="paragraph" w:styleId="FootnoteText">
    <w:name w:val="footnote text"/>
    <w:basedOn w:val="Normal"/>
    <w:link w:val="FootnoteTextChar"/>
    <w:uiPriority w:val="99"/>
    <w:qFormat/>
    <w:rsid w:val="00FC1C29"/>
    <w:pPr>
      <w:spacing w:before="120" w:after="120"/>
    </w:pPr>
    <w:rPr>
      <w:sz w:val="20"/>
    </w:rPr>
  </w:style>
  <w:style w:type="character" w:customStyle="1" w:styleId="FootnoteTextChar">
    <w:name w:val="Footnote Text Char"/>
    <w:link w:val="FootnoteText"/>
    <w:uiPriority w:val="99"/>
    <w:rsid w:val="00540166"/>
    <w:rPr>
      <w:szCs w:val="22"/>
      <w:lang w:eastAsia="en-US"/>
    </w:rPr>
  </w:style>
  <w:style w:type="paragraph" w:customStyle="1" w:styleId="Heading2NoTOC">
    <w:name w:val="Heading 2 (NoTOC)"/>
    <w:basedOn w:val="Heading2"/>
    <w:qFormat/>
    <w:rsid w:val="00A05ACE"/>
  </w:style>
  <w:style w:type="character" w:styleId="EndnoteReference">
    <w:name w:val="endnote reference"/>
    <w:semiHidden/>
    <w:locked/>
    <w:rsid w:val="00A4218E"/>
    <w:rPr>
      <w:vertAlign w:val="superscript"/>
    </w:rPr>
  </w:style>
  <w:style w:type="paragraph" w:styleId="TOC4">
    <w:name w:val="toc 4"/>
    <w:basedOn w:val="Normal"/>
    <w:next w:val="Normal"/>
    <w:autoRedefine/>
    <w:semiHidden/>
    <w:locked/>
    <w:rsid w:val="00235946"/>
    <w:pPr>
      <w:ind w:left="660"/>
    </w:pPr>
    <w:rPr>
      <w:rFonts w:ascii="Times New Roman" w:hAnsi="Times New Roman"/>
      <w:sz w:val="18"/>
      <w:szCs w:val="18"/>
    </w:rPr>
  </w:style>
  <w:style w:type="paragraph" w:styleId="TOC5">
    <w:name w:val="toc 5"/>
    <w:basedOn w:val="Normal"/>
    <w:next w:val="Normal"/>
    <w:autoRedefine/>
    <w:semiHidden/>
    <w:locked/>
    <w:rsid w:val="00235946"/>
    <w:pPr>
      <w:ind w:left="880"/>
    </w:pPr>
    <w:rPr>
      <w:rFonts w:ascii="Times New Roman" w:hAnsi="Times New Roman"/>
      <w:sz w:val="18"/>
      <w:szCs w:val="18"/>
    </w:rPr>
  </w:style>
  <w:style w:type="paragraph" w:styleId="TOC6">
    <w:name w:val="toc 6"/>
    <w:basedOn w:val="Normal"/>
    <w:next w:val="Normal"/>
    <w:autoRedefine/>
    <w:semiHidden/>
    <w:locked/>
    <w:rsid w:val="00235946"/>
    <w:pPr>
      <w:ind w:left="1100"/>
    </w:pPr>
    <w:rPr>
      <w:rFonts w:ascii="Times New Roman" w:hAnsi="Times New Roman"/>
      <w:sz w:val="18"/>
      <w:szCs w:val="18"/>
    </w:rPr>
  </w:style>
  <w:style w:type="paragraph" w:styleId="TOC7">
    <w:name w:val="toc 7"/>
    <w:basedOn w:val="Normal"/>
    <w:next w:val="Normal"/>
    <w:autoRedefine/>
    <w:semiHidden/>
    <w:locked/>
    <w:rsid w:val="00235946"/>
    <w:pPr>
      <w:ind w:left="1320"/>
    </w:pPr>
    <w:rPr>
      <w:rFonts w:ascii="Times New Roman" w:hAnsi="Times New Roman"/>
      <w:sz w:val="18"/>
      <w:szCs w:val="18"/>
    </w:rPr>
  </w:style>
  <w:style w:type="paragraph" w:styleId="TOC8">
    <w:name w:val="toc 8"/>
    <w:basedOn w:val="Normal"/>
    <w:next w:val="Normal"/>
    <w:autoRedefine/>
    <w:semiHidden/>
    <w:locked/>
    <w:rsid w:val="00235946"/>
    <w:pPr>
      <w:ind w:left="1540"/>
    </w:pPr>
    <w:rPr>
      <w:rFonts w:ascii="Times New Roman" w:hAnsi="Times New Roman"/>
      <w:sz w:val="18"/>
      <w:szCs w:val="18"/>
    </w:rPr>
  </w:style>
  <w:style w:type="paragraph" w:styleId="TOC9">
    <w:name w:val="toc 9"/>
    <w:basedOn w:val="Normal"/>
    <w:next w:val="Normal"/>
    <w:autoRedefine/>
    <w:semiHidden/>
    <w:locked/>
    <w:rsid w:val="00235946"/>
    <w:pPr>
      <w:ind w:left="1760"/>
    </w:pPr>
    <w:rPr>
      <w:rFonts w:ascii="Times New Roman" w:hAnsi="Times New Roman"/>
      <w:sz w:val="18"/>
      <w:szCs w:val="18"/>
    </w:rPr>
  </w:style>
  <w:style w:type="table" w:styleId="TableGrid">
    <w:name w:val="Table Grid"/>
    <w:basedOn w:val="TableNormal"/>
    <w:uiPriority w:val="59"/>
    <w:locked/>
    <w:rsid w:val="00A65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Cover1">
    <w:name w:val="Cover_1"/>
    <w:qFormat/>
    <w:rsid w:val="0052012E"/>
    <w:pPr>
      <w:spacing w:before="1440" w:after="600"/>
      <w:ind w:left="720"/>
    </w:pPr>
    <w:rPr>
      <w:rFonts w:ascii="Arial Narrow" w:hAnsi="Arial Narrow"/>
      <w:b/>
      <w:sz w:val="40"/>
      <w:szCs w:val="40"/>
    </w:rPr>
  </w:style>
  <w:style w:type="paragraph" w:customStyle="1" w:styleId="Cover2">
    <w:name w:val="Cover_2"/>
    <w:next w:val="Normal"/>
    <w:rsid w:val="00540166"/>
    <w:pPr>
      <w:spacing w:afterLines="100" w:after="240"/>
      <w:ind w:left="720"/>
    </w:pPr>
    <w:rPr>
      <w:rFonts w:cs="Arial"/>
      <w:b/>
      <w:sz w:val="32"/>
      <w:szCs w:val="32"/>
      <w:lang w:eastAsia="en-US"/>
    </w:rPr>
  </w:style>
  <w:style w:type="paragraph" w:customStyle="1" w:styleId="Cover2bDate">
    <w:name w:val="Cover_2b_(Date)"/>
    <w:rsid w:val="002C7F5B"/>
    <w:pPr>
      <w:spacing w:before="120"/>
    </w:pPr>
    <w:rPr>
      <w:rFonts w:ascii="Arial Narrow" w:hAnsi="Arial Narrow"/>
      <w:sz w:val="22"/>
      <w:szCs w:val="24"/>
      <w:lang w:eastAsia="en-US"/>
    </w:rPr>
  </w:style>
  <w:style w:type="paragraph" w:customStyle="1" w:styleId="FooterEven">
    <w:name w:val="FooterEven"/>
    <w:uiPriority w:val="99"/>
    <w:rsid w:val="002C7F5B"/>
    <w:pPr>
      <w:pBdr>
        <w:top w:val="single" w:sz="4" w:space="1" w:color="auto"/>
      </w:pBdr>
      <w:tabs>
        <w:tab w:val="right" w:pos="9360"/>
      </w:tabs>
    </w:pPr>
    <w:rPr>
      <w:rFonts w:ascii="Arial Narrow" w:hAnsi="Arial Narrow"/>
      <w:szCs w:val="22"/>
      <w:lang w:eastAsia="en-US"/>
    </w:rPr>
  </w:style>
  <w:style w:type="paragraph" w:customStyle="1" w:styleId="FooterOdd">
    <w:name w:val="FooterOdd"/>
    <w:basedOn w:val="FooterEven"/>
    <w:uiPriority w:val="99"/>
    <w:rsid w:val="00BB673C"/>
    <w:pPr>
      <w:jc w:val="right"/>
    </w:pPr>
  </w:style>
  <w:style w:type="paragraph" w:customStyle="1" w:styleId="HeaderEven">
    <w:name w:val="HeaderEven"/>
    <w:uiPriority w:val="99"/>
    <w:rsid w:val="002C7F5B"/>
    <w:pPr>
      <w:pBdr>
        <w:bottom w:val="single" w:sz="4" w:space="1" w:color="auto"/>
      </w:pBdr>
      <w:spacing w:before="120"/>
    </w:pPr>
    <w:rPr>
      <w:rFonts w:ascii="Arial Narrow" w:hAnsi="Arial Narrow"/>
      <w:noProof/>
      <w:szCs w:val="22"/>
      <w:lang w:eastAsia="en-US"/>
    </w:rPr>
  </w:style>
  <w:style w:type="paragraph" w:customStyle="1" w:styleId="HeaderOdd">
    <w:name w:val="HeaderOdd"/>
    <w:basedOn w:val="HeaderEven"/>
    <w:uiPriority w:val="99"/>
    <w:rsid w:val="00BB673C"/>
    <w:pPr>
      <w:jc w:val="right"/>
    </w:pPr>
  </w:style>
  <w:style w:type="paragraph" w:customStyle="1" w:styleId="ParaBullet">
    <w:name w:val="Para_Bullet"/>
    <w:basedOn w:val="Para"/>
    <w:link w:val="ParaBulletChar"/>
    <w:qFormat/>
    <w:rsid w:val="00136CD5"/>
    <w:pPr>
      <w:numPr>
        <w:numId w:val="2"/>
      </w:numPr>
    </w:pPr>
  </w:style>
  <w:style w:type="character" w:customStyle="1" w:styleId="ParaBulletChar">
    <w:name w:val="Para_Bullet Char"/>
    <w:link w:val="ParaBullet"/>
    <w:rsid w:val="0018611A"/>
    <w:rPr>
      <w:rFonts w:cs="Arial"/>
      <w:sz w:val="22"/>
      <w:szCs w:val="22"/>
      <w:lang w:eastAsia="en-US"/>
    </w:rPr>
  </w:style>
  <w:style w:type="paragraph" w:customStyle="1" w:styleId="ParaBullet2">
    <w:name w:val="Para_Bullet2"/>
    <w:basedOn w:val="Para"/>
    <w:qFormat/>
    <w:rsid w:val="00B075BB"/>
    <w:pPr>
      <w:numPr>
        <w:numId w:val="3"/>
      </w:numPr>
    </w:pPr>
  </w:style>
  <w:style w:type="paragraph" w:customStyle="1" w:styleId="ParaIndent">
    <w:name w:val="Para_Indent"/>
    <w:basedOn w:val="Para"/>
    <w:qFormat/>
    <w:rsid w:val="00B075BB"/>
    <w:pPr>
      <w:ind w:left="720"/>
    </w:pPr>
  </w:style>
  <w:style w:type="paragraph" w:customStyle="1" w:styleId="ParaListalpha">
    <w:name w:val="Para_List_alpha"/>
    <w:basedOn w:val="Para"/>
    <w:qFormat/>
    <w:rsid w:val="00FE419B"/>
    <w:pPr>
      <w:numPr>
        <w:numId w:val="4"/>
      </w:numPr>
      <w:spacing w:before="120" w:after="120"/>
    </w:pPr>
  </w:style>
  <w:style w:type="paragraph" w:customStyle="1" w:styleId="ParaList1">
    <w:name w:val="Para_List1"/>
    <w:basedOn w:val="Para"/>
    <w:link w:val="ParaList1CharChar"/>
    <w:qFormat/>
    <w:rsid w:val="00B075BB"/>
    <w:pPr>
      <w:numPr>
        <w:numId w:val="5"/>
      </w:numPr>
    </w:pPr>
  </w:style>
  <w:style w:type="character" w:customStyle="1" w:styleId="ParaList1CharChar">
    <w:name w:val="Para_List1 Char Char"/>
    <w:link w:val="ParaList1"/>
    <w:rsid w:val="0018611A"/>
    <w:rPr>
      <w:rFonts w:cs="Arial"/>
      <w:sz w:val="22"/>
      <w:szCs w:val="22"/>
      <w:lang w:eastAsia="en-US"/>
    </w:rPr>
  </w:style>
  <w:style w:type="paragraph" w:customStyle="1" w:styleId="ParaList2">
    <w:name w:val="Para_List2"/>
    <w:basedOn w:val="Para"/>
    <w:link w:val="ParaList2CharChar"/>
    <w:qFormat/>
    <w:rsid w:val="00B075BB"/>
    <w:pPr>
      <w:numPr>
        <w:numId w:val="6"/>
      </w:numPr>
    </w:pPr>
  </w:style>
  <w:style w:type="character" w:customStyle="1" w:styleId="ParaList2CharChar">
    <w:name w:val="Para_List2 Char Char"/>
    <w:link w:val="ParaList2"/>
    <w:rsid w:val="0018611A"/>
    <w:rPr>
      <w:rFonts w:cs="Arial"/>
      <w:sz w:val="22"/>
      <w:szCs w:val="22"/>
      <w:lang w:eastAsia="en-US"/>
    </w:rPr>
  </w:style>
  <w:style w:type="paragraph" w:customStyle="1" w:styleId="TableofContents">
    <w:name w:val="Table of Contents"/>
    <w:basedOn w:val="Normal"/>
    <w:rsid w:val="00B075BB"/>
    <w:pPr>
      <w:suppressAutoHyphens/>
      <w:spacing w:after="480"/>
    </w:pPr>
    <w:rPr>
      <w:rFonts w:ascii="Arial Narrow" w:hAnsi="Arial Narrow"/>
      <w:b/>
      <w:sz w:val="32"/>
    </w:rPr>
  </w:style>
  <w:style w:type="paragraph" w:customStyle="1" w:styleId="T6-TableBullet2">
    <w:name w:val="T6-Table_Bullet_2"/>
    <w:basedOn w:val="T3-TableText"/>
    <w:rsid w:val="00136CD5"/>
    <w:pPr>
      <w:numPr>
        <w:numId w:val="8"/>
      </w:numPr>
    </w:pPr>
    <w:rPr>
      <w:lang w:val="en-US"/>
    </w:rPr>
  </w:style>
  <w:style w:type="paragraph" w:customStyle="1" w:styleId="T3-TableText">
    <w:name w:val="T3-Table_Text"/>
    <w:rsid w:val="002C7F5B"/>
    <w:pPr>
      <w:spacing w:before="120" w:after="120" w:line="240" w:lineRule="exact"/>
    </w:pPr>
    <w:rPr>
      <w:szCs w:val="18"/>
      <w:lang w:eastAsia="en-US"/>
    </w:rPr>
  </w:style>
  <w:style w:type="paragraph" w:customStyle="1" w:styleId="T7-TableNumbers">
    <w:name w:val="T7-Table_Numbers"/>
    <w:basedOn w:val="T3-TableText"/>
    <w:rsid w:val="00997F44"/>
    <w:pPr>
      <w:ind w:right="478"/>
      <w:jc w:val="right"/>
    </w:pPr>
  </w:style>
  <w:style w:type="paragraph" w:customStyle="1" w:styleId="T2-TableTitleLeft">
    <w:name w:val="T2-Table_Title_Left"/>
    <w:basedOn w:val="T3-TableText"/>
    <w:next w:val="T3-TableText"/>
    <w:rsid w:val="009A7D97"/>
    <w:pPr>
      <w:keepNext/>
      <w:keepLines/>
    </w:pPr>
    <w:rPr>
      <w:rFonts w:ascii="Arial Narrow" w:hAnsi="Arial Narrow"/>
      <w:b/>
      <w:sz w:val="22"/>
    </w:rPr>
  </w:style>
  <w:style w:type="paragraph" w:customStyle="1" w:styleId="T8-TableTextItalics">
    <w:name w:val="T8-Table_Text_Italics"/>
    <w:basedOn w:val="T3-TableText"/>
    <w:rsid w:val="00997F44"/>
    <w:rPr>
      <w:rFonts w:cs="Arial"/>
      <w:i/>
    </w:rPr>
  </w:style>
  <w:style w:type="paragraph" w:customStyle="1" w:styleId="T1-TableTitle">
    <w:name w:val="T1-Table_Title"/>
    <w:rsid w:val="002C7F5B"/>
    <w:pPr>
      <w:keepNext/>
      <w:spacing w:before="120" w:after="120"/>
      <w:jc w:val="center"/>
    </w:pPr>
    <w:rPr>
      <w:rFonts w:ascii="Arial Narrow" w:hAnsi="Arial Narrow"/>
      <w:b/>
      <w:sz w:val="22"/>
      <w:szCs w:val="18"/>
      <w:lang w:eastAsia="en-US"/>
    </w:rPr>
  </w:style>
  <w:style w:type="paragraph" w:customStyle="1" w:styleId="TOCright-margin-heading">
    <w:name w:val="TOC_right-margin-heading"/>
    <w:basedOn w:val="Normal"/>
    <w:semiHidden/>
    <w:rsid w:val="000D60BC"/>
    <w:pPr>
      <w:spacing w:after="240"/>
      <w:jc w:val="right"/>
    </w:pPr>
    <w:rPr>
      <w:b/>
    </w:rPr>
  </w:style>
  <w:style w:type="paragraph" w:customStyle="1" w:styleId="L4-LetterBullet">
    <w:name w:val="L4-Letter_Bullet"/>
    <w:basedOn w:val="L3-LetterPara"/>
    <w:rsid w:val="009031F9"/>
    <w:pPr>
      <w:numPr>
        <w:numId w:val="1"/>
      </w:numPr>
      <w:tabs>
        <w:tab w:val="clear" w:pos="1440"/>
        <w:tab w:val="num" w:pos="720"/>
      </w:tabs>
      <w:ind w:left="720"/>
    </w:pPr>
  </w:style>
  <w:style w:type="paragraph" w:customStyle="1" w:styleId="L3-LetterPara">
    <w:name w:val="L3-Letter_Para"/>
    <w:rsid w:val="002C7F5B"/>
    <w:pPr>
      <w:spacing w:before="240" w:after="240" w:line="280" w:lineRule="exact"/>
    </w:pPr>
    <w:rPr>
      <w:rFonts w:cs="Arial"/>
      <w:sz w:val="22"/>
      <w:szCs w:val="22"/>
      <w:lang w:eastAsia="en-US"/>
    </w:rPr>
  </w:style>
  <w:style w:type="paragraph" w:customStyle="1" w:styleId="L5-LetterClosing">
    <w:name w:val="L5-Letter_Closing"/>
    <w:basedOn w:val="L3-LetterPara"/>
    <w:next w:val="Normal"/>
    <w:link w:val="L5-LetterClosingChar"/>
    <w:rsid w:val="006C13AC"/>
    <w:pPr>
      <w:spacing w:before="360" w:after="1000"/>
    </w:pPr>
    <w:rPr>
      <w:lang w:val="fr-CA"/>
    </w:rPr>
  </w:style>
  <w:style w:type="character" w:customStyle="1" w:styleId="L5-LetterClosingChar">
    <w:name w:val="L5-Letter_Closing Char"/>
    <w:link w:val="L5-LetterClosing"/>
    <w:rsid w:val="0018611A"/>
    <w:rPr>
      <w:rFonts w:cs="Arial"/>
      <w:lang w:val="fr-CA" w:eastAsia="en-US"/>
    </w:rPr>
  </w:style>
  <w:style w:type="paragraph" w:customStyle="1" w:styleId="L1-LetterDate">
    <w:name w:val="L1-Letter_Date"/>
    <w:next w:val="Normal"/>
    <w:rsid w:val="002C7F5B"/>
    <w:pPr>
      <w:spacing w:after="480"/>
    </w:pPr>
    <w:rPr>
      <w:rFonts w:cs="Arial"/>
      <w:sz w:val="22"/>
      <w:szCs w:val="22"/>
      <w:lang w:val="fr-CA"/>
    </w:rPr>
  </w:style>
  <w:style w:type="paragraph" w:customStyle="1" w:styleId="L2-LetterSalutation">
    <w:name w:val="L2-Letter_Salutation"/>
    <w:next w:val="L3-LetterPara"/>
    <w:rsid w:val="002C7F5B"/>
    <w:pPr>
      <w:spacing w:before="360" w:after="480" w:line="280" w:lineRule="exact"/>
    </w:pPr>
    <w:rPr>
      <w:rFonts w:cs="Arial"/>
      <w:sz w:val="22"/>
      <w:szCs w:val="22"/>
      <w:lang w:val="fr-CA"/>
    </w:rPr>
  </w:style>
  <w:style w:type="paragraph" w:customStyle="1" w:styleId="L6-LetterSignature">
    <w:name w:val="L6-Letter_Signature"/>
    <w:basedOn w:val="L3-LetterPara"/>
    <w:rsid w:val="006C13AC"/>
    <w:pPr>
      <w:tabs>
        <w:tab w:val="left" w:pos="3420"/>
        <w:tab w:val="left" w:pos="4680"/>
      </w:tabs>
      <w:spacing w:after="360"/>
    </w:pPr>
    <w:rPr>
      <w:lang w:val="fr-CA"/>
    </w:rPr>
  </w:style>
  <w:style w:type="paragraph" w:customStyle="1" w:styleId="instructionspara">
    <w:name w:val="instructions_para"/>
    <w:basedOn w:val="Para"/>
    <w:rsid w:val="00C867DE"/>
    <w:pPr>
      <w:spacing w:before="360" w:after="360"/>
    </w:pPr>
    <w:rPr>
      <w:i/>
    </w:rPr>
  </w:style>
  <w:style w:type="paragraph" w:styleId="Revision">
    <w:name w:val="Revision"/>
    <w:hidden/>
    <w:uiPriority w:val="99"/>
    <w:semiHidden/>
    <w:rsid w:val="002C7F5B"/>
    <w:rPr>
      <w:sz w:val="22"/>
      <w:szCs w:val="22"/>
      <w:lang w:eastAsia="en-US"/>
    </w:rPr>
  </w:style>
  <w:style w:type="paragraph" w:styleId="NormalWeb">
    <w:name w:val="Normal (Web)"/>
    <w:basedOn w:val="Normal"/>
    <w:link w:val="NormalWebChar"/>
    <w:uiPriority w:val="99"/>
    <w:locked/>
    <w:rsid w:val="001353FB"/>
    <w:pPr>
      <w:spacing w:before="100" w:beforeAutospacing="1" w:after="100" w:afterAutospacing="1"/>
    </w:pPr>
    <w:rPr>
      <w:rFonts w:ascii="Times New Roman" w:hAnsi="Times New Roman"/>
      <w:sz w:val="24"/>
      <w:szCs w:val="24"/>
      <w:lang w:eastAsia="en-CA"/>
    </w:rPr>
  </w:style>
  <w:style w:type="paragraph" w:customStyle="1" w:styleId="T5-TableBullet1">
    <w:name w:val="T5-Table_Bullet_1"/>
    <w:basedOn w:val="T6-TableBullet2"/>
    <w:qFormat/>
    <w:rsid w:val="00136CD5"/>
    <w:pPr>
      <w:numPr>
        <w:numId w:val="9"/>
      </w:numPr>
    </w:pPr>
  </w:style>
  <w:style w:type="paragraph" w:customStyle="1" w:styleId="Titleflysheet">
    <w:name w:val="Title_flysheet"/>
    <w:semiHidden/>
    <w:rsid w:val="008F7796"/>
    <w:pPr>
      <w:spacing w:before="3600" w:after="360"/>
      <w:jc w:val="center"/>
    </w:pPr>
    <w:rPr>
      <w:rFonts w:ascii="Times New Roman" w:hAnsi="Times New Roman"/>
      <w:b/>
      <w:sz w:val="32"/>
      <w:szCs w:val="32"/>
      <w:lang w:eastAsia="en-US"/>
    </w:rPr>
  </w:style>
  <w:style w:type="character" w:styleId="PageNumber">
    <w:name w:val="page number"/>
    <w:semiHidden/>
    <w:locked/>
    <w:rsid w:val="008F7796"/>
    <w:rPr>
      <w:rFonts w:cs="Times New Roman"/>
    </w:rPr>
  </w:style>
  <w:style w:type="character" w:styleId="Strong">
    <w:name w:val="Strong"/>
    <w:uiPriority w:val="22"/>
    <w:qFormat/>
    <w:locked/>
    <w:rsid w:val="008F7796"/>
    <w:rPr>
      <w:rFonts w:cs="Times New Roman"/>
      <w:b/>
      <w:bCs/>
    </w:rPr>
  </w:style>
  <w:style w:type="paragraph" w:customStyle="1" w:styleId="Numberedpara">
    <w:name w:val="Numbered para"/>
    <w:basedOn w:val="Normal"/>
    <w:link w:val="NumberedparaChar"/>
    <w:semiHidden/>
    <w:rsid w:val="008F7796"/>
    <w:pPr>
      <w:tabs>
        <w:tab w:val="num" w:pos="720"/>
      </w:tabs>
      <w:spacing w:after="120" w:line="320" w:lineRule="exact"/>
      <w:ind w:left="720" w:hanging="720"/>
    </w:pPr>
    <w:rPr>
      <w:rFonts w:ascii="Times New Roman" w:hAnsi="Times New Roman"/>
      <w:sz w:val="24"/>
      <w:szCs w:val="24"/>
    </w:rPr>
  </w:style>
  <w:style w:type="character" w:customStyle="1" w:styleId="NumberedparaChar">
    <w:name w:val="Numbered para Char"/>
    <w:link w:val="Numberedpara"/>
    <w:semiHidden/>
    <w:locked/>
    <w:rsid w:val="008F7796"/>
    <w:rPr>
      <w:rFonts w:ascii="Times New Roman" w:hAnsi="Times New Roman"/>
      <w:sz w:val="24"/>
      <w:szCs w:val="24"/>
      <w:lang w:eastAsia="en-US"/>
    </w:rPr>
  </w:style>
  <w:style w:type="character" w:styleId="Hyperlink">
    <w:name w:val="Hyperlink"/>
    <w:uiPriority w:val="99"/>
    <w:semiHidden/>
    <w:locked/>
    <w:rsid w:val="002C7F5B"/>
    <w:rPr>
      <w:color w:val="0000FF"/>
      <w:u w:val="single"/>
    </w:rPr>
  </w:style>
  <w:style w:type="character" w:styleId="FollowedHyperlink">
    <w:name w:val="FollowedHyperlink"/>
    <w:semiHidden/>
    <w:locked/>
    <w:rsid w:val="002C7F5B"/>
    <w:rPr>
      <w:color w:val="800080"/>
      <w:u w:val="single"/>
    </w:rPr>
  </w:style>
  <w:style w:type="character" w:customStyle="1" w:styleId="Blue">
    <w:name w:val="Blue"/>
    <w:uiPriority w:val="1"/>
    <w:semiHidden/>
    <w:qFormat/>
    <w:rsid w:val="00393622"/>
    <w:rPr>
      <w:color w:val="0000FF"/>
    </w:rPr>
  </w:style>
  <w:style w:type="paragraph" w:styleId="Header">
    <w:name w:val="header"/>
    <w:basedOn w:val="Normal"/>
    <w:link w:val="HeaderChar"/>
    <w:uiPriority w:val="99"/>
    <w:locked/>
    <w:rsid w:val="00E90762"/>
    <w:pPr>
      <w:tabs>
        <w:tab w:val="center" w:pos="4680"/>
        <w:tab w:val="right" w:pos="9360"/>
      </w:tabs>
    </w:pPr>
  </w:style>
  <w:style w:type="character" w:customStyle="1" w:styleId="HeaderChar">
    <w:name w:val="Header Char"/>
    <w:link w:val="Header"/>
    <w:uiPriority w:val="99"/>
    <w:rsid w:val="00E90762"/>
    <w:rPr>
      <w:lang w:eastAsia="en-US"/>
    </w:rPr>
  </w:style>
  <w:style w:type="paragraph" w:customStyle="1" w:styleId="T4-TableTextBold">
    <w:name w:val="T4-Table_Text_Bold"/>
    <w:basedOn w:val="T3-TableText"/>
    <w:qFormat/>
    <w:rsid w:val="004015F1"/>
    <w:rPr>
      <w:b/>
    </w:rPr>
  </w:style>
  <w:style w:type="character" w:styleId="CommentReference">
    <w:name w:val="annotation reference"/>
    <w:uiPriority w:val="99"/>
    <w:locked/>
    <w:rsid w:val="004677AA"/>
    <w:rPr>
      <w:sz w:val="16"/>
      <w:szCs w:val="16"/>
    </w:rPr>
  </w:style>
  <w:style w:type="paragraph" w:customStyle="1" w:styleId="Default">
    <w:name w:val="Default"/>
    <w:rsid w:val="00545997"/>
    <w:pPr>
      <w:autoSpaceDE w:val="0"/>
      <w:autoSpaceDN w:val="0"/>
      <w:adjustRightInd w:val="0"/>
    </w:pPr>
    <w:rPr>
      <w:rFonts w:cs="Arial"/>
      <w:color w:val="000000"/>
      <w:sz w:val="24"/>
      <w:szCs w:val="24"/>
    </w:rPr>
  </w:style>
  <w:style w:type="paragraph" w:styleId="ListParagraph">
    <w:name w:val="List Paragraph"/>
    <w:basedOn w:val="Normal"/>
    <w:uiPriority w:val="34"/>
    <w:qFormat/>
    <w:locked/>
    <w:rsid w:val="001C5979"/>
    <w:pPr>
      <w:ind w:left="720"/>
      <w:contextualSpacing/>
    </w:pPr>
  </w:style>
  <w:style w:type="paragraph" w:styleId="CommentText">
    <w:name w:val="annotation text"/>
    <w:basedOn w:val="Normal"/>
    <w:link w:val="CommentTextChar"/>
    <w:uiPriority w:val="99"/>
    <w:locked/>
    <w:rsid w:val="002C7F5B"/>
    <w:rPr>
      <w:sz w:val="20"/>
      <w:szCs w:val="20"/>
    </w:rPr>
  </w:style>
  <w:style w:type="character" w:customStyle="1" w:styleId="CommentTextChar">
    <w:name w:val="Comment Text Char"/>
    <w:link w:val="CommentText"/>
    <w:uiPriority w:val="99"/>
    <w:rsid w:val="00A27679"/>
    <w:rPr>
      <w:lang w:eastAsia="en-US"/>
    </w:rPr>
  </w:style>
  <w:style w:type="paragraph" w:styleId="CommentSubject">
    <w:name w:val="annotation subject"/>
    <w:basedOn w:val="CommentText"/>
    <w:next w:val="CommentText"/>
    <w:link w:val="CommentSubjectChar"/>
    <w:semiHidden/>
    <w:unhideWhenUsed/>
    <w:locked/>
    <w:rsid w:val="00655601"/>
    <w:rPr>
      <w:b/>
      <w:bCs/>
    </w:rPr>
  </w:style>
  <w:style w:type="character" w:customStyle="1" w:styleId="CommentSubjectChar">
    <w:name w:val="Comment Subject Char"/>
    <w:link w:val="CommentSubject"/>
    <w:semiHidden/>
    <w:rsid w:val="00655601"/>
    <w:rPr>
      <w:b/>
      <w:bCs/>
      <w:sz w:val="20"/>
      <w:szCs w:val="20"/>
      <w:lang w:eastAsia="en-US"/>
    </w:rPr>
  </w:style>
  <w:style w:type="paragraph" w:styleId="BodyText">
    <w:name w:val="Body Text"/>
    <w:basedOn w:val="Normal"/>
    <w:link w:val="BodyTextChar"/>
    <w:uiPriority w:val="99"/>
    <w:semiHidden/>
    <w:qFormat/>
    <w:locked/>
    <w:rsid w:val="002C7F5B"/>
    <w:pPr>
      <w:spacing w:before="120" w:after="120" w:line="240" w:lineRule="atLeast"/>
    </w:pPr>
    <w:rPr>
      <w:rFonts w:ascii="Cambria" w:eastAsia="Calibri" w:hAnsi="Cambria" w:cs="Arial"/>
      <w:sz w:val="20"/>
      <w:szCs w:val="20"/>
      <w:lang w:val="en-GB"/>
    </w:rPr>
  </w:style>
  <w:style w:type="character" w:customStyle="1" w:styleId="BodyTextChar">
    <w:name w:val="Body Text Char"/>
    <w:link w:val="BodyText"/>
    <w:uiPriority w:val="99"/>
    <w:semiHidden/>
    <w:rsid w:val="00A27679"/>
    <w:rPr>
      <w:rFonts w:ascii="Cambria" w:eastAsia="Calibri" w:hAnsi="Cambria" w:cs="Arial"/>
      <w:lang w:val="en-GB" w:eastAsia="en-US"/>
    </w:rPr>
  </w:style>
  <w:style w:type="paragraph" w:styleId="BodyText2">
    <w:name w:val="Body Text 2"/>
    <w:basedOn w:val="Normal"/>
    <w:link w:val="BodyText2Char"/>
    <w:semiHidden/>
    <w:unhideWhenUsed/>
    <w:locked/>
    <w:rsid w:val="00331A1F"/>
    <w:pPr>
      <w:spacing w:after="120" w:line="480" w:lineRule="auto"/>
    </w:pPr>
  </w:style>
  <w:style w:type="character" w:customStyle="1" w:styleId="BodyText2Char">
    <w:name w:val="Body Text 2 Char"/>
    <w:link w:val="BodyText2"/>
    <w:semiHidden/>
    <w:rsid w:val="00331A1F"/>
    <w:rPr>
      <w:lang w:eastAsia="en-US"/>
    </w:rPr>
  </w:style>
  <w:style w:type="paragraph" w:customStyle="1" w:styleId="TableBullet">
    <w:name w:val="Table Bullet"/>
    <w:basedOn w:val="Normal"/>
    <w:autoRedefine/>
    <w:semiHidden/>
    <w:qFormat/>
    <w:rsid w:val="00331A1F"/>
    <w:pPr>
      <w:numPr>
        <w:numId w:val="7"/>
      </w:numPr>
      <w:tabs>
        <w:tab w:val="left" w:pos="0"/>
      </w:tabs>
      <w:spacing w:line="240" w:lineRule="atLeast"/>
      <w:ind w:left="360"/>
    </w:pPr>
    <w:rPr>
      <w:rFonts w:ascii="Cambria" w:eastAsia="Calibri" w:hAnsi="Cambria"/>
      <w:i/>
      <w:color w:val="DC6900"/>
      <w:sz w:val="24"/>
      <w:szCs w:val="32"/>
      <w:lang w:val="en-US"/>
    </w:rPr>
  </w:style>
  <w:style w:type="paragraph" w:customStyle="1" w:styleId="ParaWithoutNum">
    <w:name w:val="ParaWithoutNum"/>
    <w:basedOn w:val="Normal"/>
    <w:uiPriority w:val="6"/>
    <w:rsid w:val="00065190"/>
    <w:rPr>
      <w:rFonts w:eastAsia="Calibri" w:cs="Arial"/>
      <w:lang w:eastAsia="en-CA"/>
    </w:rPr>
  </w:style>
  <w:style w:type="paragraph" w:styleId="EndnoteText">
    <w:name w:val="endnote text"/>
    <w:basedOn w:val="Normal"/>
    <w:link w:val="EndnoteTextChar"/>
    <w:semiHidden/>
    <w:unhideWhenUsed/>
    <w:locked/>
    <w:rsid w:val="00BB50F2"/>
    <w:rPr>
      <w:sz w:val="20"/>
      <w:szCs w:val="20"/>
    </w:rPr>
  </w:style>
  <w:style w:type="character" w:customStyle="1" w:styleId="EndnoteTextChar">
    <w:name w:val="Endnote Text Char"/>
    <w:basedOn w:val="DefaultParagraphFont"/>
    <w:link w:val="EndnoteText"/>
    <w:semiHidden/>
    <w:rsid w:val="00BB50F2"/>
    <w:rPr>
      <w:lang w:eastAsia="en-US"/>
    </w:rPr>
  </w:style>
  <w:style w:type="paragraph" w:customStyle="1" w:styleId="L7-Signaturespace">
    <w:name w:val="L7-Signature_space"/>
    <w:basedOn w:val="Normal"/>
    <w:qFormat/>
    <w:rsid w:val="00540166"/>
    <w:pPr>
      <w:spacing w:before="600" w:after="600"/>
    </w:pPr>
  </w:style>
  <w:style w:type="paragraph" w:customStyle="1" w:styleId="HeadingIcon">
    <w:name w:val="Heading_Icon"/>
    <w:basedOn w:val="Heading1"/>
    <w:qFormat/>
    <w:rsid w:val="00951EFD"/>
    <w:pPr>
      <w:spacing w:before="240" w:after="240"/>
    </w:pPr>
    <w:rPr>
      <w:rFonts w:cs="Arial"/>
      <w:szCs w:val="44"/>
    </w:rPr>
  </w:style>
  <w:style w:type="paragraph" w:customStyle="1" w:styleId="T5-TableBullet2">
    <w:name w:val="T5-Table_Bullet_2"/>
    <w:basedOn w:val="T3-TableText"/>
    <w:semiHidden/>
    <w:rsid w:val="001E4CA5"/>
    <w:pPr>
      <w:ind w:left="720" w:hanging="360"/>
    </w:pPr>
  </w:style>
  <w:style w:type="table" w:customStyle="1" w:styleId="TableGrid1">
    <w:name w:val="Table Grid1"/>
    <w:basedOn w:val="TableNormal"/>
    <w:next w:val="TableGrid"/>
    <w:uiPriority w:val="59"/>
    <w:locked/>
    <w:rsid w:val="00C0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table" w:customStyle="1" w:styleId="TableGrid2">
    <w:name w:val="Table Grid2"/>
    <w:basedOn w:val="TableNormal"/>
    <w:next w:val="TableGrid"/>
    <w:uiPriority w:val="59"/>
    <w:locked/>
    <w:rsid w:val="00C0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HeadingApp">
    <w:name w:val="Heading_App"/>
    <w:basedOn w:val="Heading1"/>
    <w:uiPriority w:val="99"/>
    <w:qFormat/>
    <w:rsid w:val="00A012E3"/>
    <w:rPr>
      <w:color w:val="5886A5"/>
    </w:rPr>
  </w:style>
  <w:style w:type="character" w:customStyle="1" w:styleId="assurance">
    <w:name w:val="assurance"/>
    <w:basedOn w:val="DefaultParagraphFont"/>
    <w:rsid w:val="00F22893"/>
  </w:style>
  <w:style w:type="character" w:customStyle="1" w:styleId="ParaBulletCharChar">
    <w:name w:val="Para_Bullet Char Char"/>
    <w:rsid w:val="009C65F7"/>
    <w:rPr>
      <w:rFonts w:cs="Arial"/>
      <w:lang w:eastAsia="en-US"/>
    </w:rPr>
  </w:style>
  <w:style w:type="paragraph" w:customStyle="1" w:styleId="SectionTitle">
    <w:name w:val="Section_Title"/>
    <w:basedOn w:val="Heading1"/>
    <w:next w:val="Sectionpara"/>
    <w:qFormat/>
    <w:rsid w:val="00754826"/>
  </w:style>
  <w:style w:type="paragraph" w:customStyle="1" w:styleId="Sectionpara">
    <w:name w:val="Section_para"/>
    <w:basedOn w:val="Para"/>
    <w:qFormat/>
    <w:rsid w:val="00754826"/>
    <w:pPr>
      <w:spacing w:line="400" w:lineRule="exact"/>
    </w:pPr>
    <w:rPr>
      <w:rFonts w:ascii="Arial Narrow" w:hAnsi="Arial Narrow"/>
      <w:sz w:val="32"/>
      <w:szCs w:val="26"/>
    </w:rPr>
  </w:style>
  <w:style w:type="paragraph" w:customStyle="1" w:styleId="T5-TableBullet1smallFont">
    <w:name w:val="T5-Table_Bullet_1_smallFont"/>
    <w:basedOn w:val="T5-TableBullet1"/>
    <w:qFormat/>
    <w:rsid w:val="002A2415"/>
    <w:pPr>
      <w:ind w:left="245" w:hanging="245"/>
    </w:pPr>
    <w:rPr>
      <w:sz w:val="18"/>
    </w:rPr>
  </w:style>
  <w:style w:type="character" w:customStyle="1" w:styleId="NormalWebChar">
    <w:name w:val="Normal (Web) Char"/>
    <w:basedOn w:val="DefaultParagraphFont"/>
    <w:link w:val="NormalWeb"/>
    <w:uiPriority w:val="99"/>
    <w:rsid w:val="004474E7"/>
    <w:rPr>
      <w:rFonts w:ascii="Times New Roman" w:hAnsi="Times New Roman"/>
      <w:sz w:val="24"/>
      <w:szCs w:val="24"/>
    </w:rPr>
  </w:style>
  <w:style w:type="table" w:customStyle="1" w:styleId="TableGrid3">
    <w:name w:val="Table Grid3"/>
    <w:basedOn w:val="TableNormal"/>
    <w:next w:val="TableGrid"/>
    <w:uiPriority w:val="59"/>
    <w:locked/>
    <w:rsid w:val="0095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PARAGRAPHText">
    <w:name w:val="_PARAGRAPH Text"/>
    <w:qFormat/>
    <w:rsid w:val="00A42D7B"/>
    <w:pPr>
      <w:spacing w:before="60" w:after="180" w:line="280" w:lineRule="exact"/>
    </w:pPr>
    <w:rPr>
      <w:rFonts w:eastAsiaTheme="minorHAnsi" w:cstheme="minorBidi"/>
      <w:color w:val="000000" w:themeColor="text1"/>
      <w:lang w:val="en-US" w:eastAsia="en-US"/>
    </w:rPr>
  </w:style>
  <w:style w:type="character" w:customStyle="1" w:styleId="AAABodyText1Char">
    <w:name w:val="AAA Body Text1 Char"/>
    <w:basedOn w:val="DefaultParagraphFont"/>
    <w:link w:val="AAABodyText1"/>
    <w:locked/>
    <w:rsid w:val="004B738A"/>
    <w:rPr>
      <w:rFonts w:ascii="Univers 45 Light" w:eastAsia="Univers 45 Light" w:hAnsi="Univers 45 Light" w:cs="Arial"/>
      <w:color w:val="000000" w:themeColor="text1"/>
      <w:sz w:val="18"/>
      <w:szCs w:val="22"/>
      <w:lang w:eastAsia="en-US"/>
    </w:rPr>
  </w:style>
  <w:style w:type="paragraph" w:customStyle="1" w:styleId="AAABodyText1">
    <w:name w:val="AAA Body Text1"/>
    <w:basedOn w:val="Normal"/>
    <w:link w:val="AAABodyText1Char"/>
    <w:qFormat/>
    <w:rsid w:val="004B738A"/>
    <w:pPr>
      <w:spacing w:after="120" w:line="240" w:lineRule="exact"/>
    </w:pPr>
    <w:rPr>
      <w:rFonts w:ascii="Univers 45 Light" w:eastAsia="Univers 45 Light" w:hAnsi="Univers 45 Light" w:cs="Arial"/>
      <w:color w:val="000000" w:themeColor="text1"/>
      <w:sz w:val="18"/>
    </w:rPr>
  </w:style>
  <w:style w:type="paragraph" w:customStyle="1" w:styleId="AAABodyTextBoldL">
    <w:name w:val="AAA Body Text Bold L"/>
    <w:basedOn w:val="AAABodyText1"/>
    <w:qFormat/>
    <w:rsid w:val="004B738A"/>
    <w:pPr>
      <w:spacing w:after="140" w:line="260" w:lineRule="exact"/>
    </w:pPr>
    <w:rPr>
      <w:b/>
      <w:bCs/>
    </w:rPr>
  </w:style>
  <w:style w:type="paragraph" w:customStyle="1" w:styleId="AAATableHeaderWhiteL">
    <w:name w:val="AAA Table Header White L"/>
    <w:basedOn w:val="Normal"/>
    <w:qFormat/>
    <w:rsid w:val="004B738A"/>
    <w:rPr>
      <w:b/>
      <w:bCs/>
      <w:color w:val="FFFFFF" w:themeColor="background1"/>
      <w:sz w:val="20"/>
      <w:szCs w:val="28"/>
      <w:lang w:val="en-US"/>
    </w:rPr>
  </w:style>
  <w:style w:type="paragraph" w:customStyle="1" w:styleId="paragraphnumber">
    <w:name w:val="paragraphnumber"/>
    <w:basedOn w:val="Normal"/>
    <w:rsid w:val="00850B42"/>
    <w:pPr>
      <w:spacing w:before="100" w:beforeAutospacing="1" w:after="100" w:afterAutospacing="1"/>
    </w:pPr>
    <w:rPr>
      <w:rFonts w:ascii="Times New Roman" w:hAnsi="Times New Roman"/>
      <w:sz w:val="24"/>
      <w:szCs w:val="24"/>
      <w:lang w:eastAsia="en-CA"/>
    </w:rPr>
  </w:style>
  <w:style w:type="paragraph" w:customStyle="1" w:styleId="bullet">
    <w:name w:val="bullet"/>
    <w:basedOn w:val="Normal"/>
    <w:rsid w:val="00850B42"/>
    <w:pPr>
      <w:spacing w:before="100" w:beforeAutospacing="1" w:after="100" w:afterAutospacing="1"/>
    </w:pPr>
    <w:rPr>
      <w:rFonts w:ascii="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3906">
      <w:bodyDiv w:val="1"/>
      <w:marLeft w:val="0"/>
      <w:marRight w:val="0"/>
      <w:marTop w:val="0"/>
      <w:marBottom w:val="0"/>
      <w:divBdr>
        <w:top w:val="none" w:sz="0" w:space="0" w:color="auto"/>
        <w:left w:val="none" w:sz="0" w:space="0" w:color="auto"/>
        <w:bottom w:val="none" w:sz="0" w:space="0" w:color="auto"/>
        <w:right w:val="none" w:sz="0" w:space="0" w:color="auto"/>
      </w:divBdr>
    </w:div>
    <w:div w:id="68626303">
      <w:bodyDiv w:val="1"/>
      <w:marLeft w:val="0"/>
      <w:marRight w:val="0"/>
      <w:marTop w:val="0"/>
      <w:marBottom w:val="0"/>
      <w:divBdr>
        <w:top w:val="none" w:sz="0" w:space="0" w:color="auto"/>
        <w:left w:val="none" w:sz="0" w:space="0" w:color="auto"/>
        <w:bottom w:val="none" w:sz="0" w:space="0" w:color="auto"/>
        <w:right w:val="none" w:sz="0" w:space="0" w:color="auto"/>
      </w:divBdr>
    </w:div>
    <w:div w:id="74398826">
      <w:bodyDiv w:val="1"/>
      <w:marLeft w:val="0"/>
      <w:marRight w:val="0"/>
      <w:marTop w:val="0"/>
      <w:marBottom w:val="0"/>
      <w:divBdr>
        <w:top w:val="none" w:sz="0" w:space="0" w:color="auto"/>
        <w:left w:val="none" w:sz="0" w:space="0" w:color="auto"/>
        <w:bottom w:val="none" w:sz="0" w:space="0" w:color="auto"/>
        <w:right w:val="none" w:sz="0" w:space="0" w:color="auto"/>
      </w:divBdr>
    </w:div>
    <w:div w:id="91436456">
      <w:bodyDiv w:val="1"/>
      <w:marLeft w:val="0"/>
      <w:marRight w:val="0"/>
      <w:marTop w:val="0"/>
      <w:marBottom w:val="0"/>
      <w:divBdr>
        <w:top w:val="none" w:sz="0" w:space="0" w:color="auto"/>
        <w:left w:val="none" w:sz="0" w:space="0" w:color="auto"/>
        <w:bottom w:val="none" w:sz="0" w:space="0" w:color="auto"/>
        <w:right w:val="none" w:sz="0" w:space="0" w:color="auto"/>
      </w:divBdr>
    </w:div>
    <w:div w:id="165480944">
      <w:bodyDiv w:val="1"/>
      <w:marLeft w:val="0"/>
      <w:marRight w:val="0"/>
      <w:marTop w:val="0"/>
      <w:marBottom w:val="0"/>
      <w:divBdr>
        <w:top w:val="none" w:sz="0" w:space="0" w:color="auto"/>
        <w:left w:val="none" w:sz="0" w:space="0" w:color="auto"/>
        <w:bottom w:val="none" w:sz="0" w:space="0" w:color="auto"/>
        <w:right w:val="none" w:sz="0" w:space="0" w:color="auto"/>
      </w:divBdr>
      <w:divsChild>
        <w:div w:id="572472459">
          <w:marLeft w:val="274"/>
          <w:marRight w:val="0"/>
          <w:marTop w:val="120"/>
          <w:marBottom w:val="0"/>
          <w:divBdr>
            <w:top w:val="none" w:sz="0" w:space="0" w:color="auto"/>
            <w:left w:val="none" w:sz="0" w:space="0" w:color="auto"/>
            <w:bottom w:val="none" w:sz="0" w:space="0" w:color="auto"/>
            <w:right w:val="none" w:sz="0" w:space="0" w:color="auto"/>
          </w:divBdr>
        </w:div>
        <w:div w:id="742416067">
          <w:marLeft w:val="274"/>
          <w:marRight w:val="0"/>
          <w:marTop w:val="120"/>
          <w:marBottom w:val="0"/>
          <w:divBdr>
            <w:top w:val="none" w:sz="0" w:space="0" w:color="auto"/>
            <w:left w:val="none" w:sz="0" w:space="0" w:color="auto"/>
            <w:bottom w:val="none" w:sz="0" w:space="0" w:color="auto"/>
            <w:right w:val="none" w:sz="0" w:space="0" w:color="auto"/>
          </w:divBdr>
        </w:div>
        <w:div w:id="1502895528">
          <w:marLeft w:val="274"/>
          <w:marRight w:val="0"/>
          <w:marTop w:val="120"/>
          <w:marBottom w:val="0"/>
          <w:divBdr>
            <w:top w:val="none" w:sz="0" w:space="0" w:color="auto"/>
            <w:left w:val="none" w:sz="0" w:space="0" w:color="auto"/>
            <w:bottom w:val="none" w:sz="0" w:space="0" w:color="auto"/>
            <w:right w:val="none" w:sz="0" w:space="0" w:color="auto"/>
          </w:divBdr>
        </w:div>
      </w:divsChild>
    </w:div>
    <w:div w:id="198517138">
      <w:bodyDiv w:val="1"/>
      <w:marLeft w:val="0"/>
      <w:marRight w:val="0"/>
      <w:marTop w:val="0"/>
      <w:marBottom w:val="0"/>
      <w:divBdr>
        <w:top w:val="none" w:sz="0" w:space="0" w:color="auto"/>
        <w:left w:val="none" w:sz="0" w:space="0" w:color="auto"/>
        <w:bottom w:val="none" w:sz="0" w:space="0" w:color="auto"/>
        <w:right w:val="none" w:sz="0" w:space="0" w:color="auto"/>
      </w:divBdr>
    </w:div>
    <w:div w:id="278686987">
      <w:bodyDiv w:val="1"/>
      <w:marLeft w:val="0"/>
      <w:marRight w:val="0"/>
      <w:marTop w:val="0"/>
      <w:marBottom w:val="0"/>
      <w:divBdr>
        <w:top w:val="none" w:sz="0" w:space="0" w:color="auto"/>
        <w:left w:val="none" w:sz="0" w:space="0" w:color="auto"/>
        <w:bottom w:val="none" w:sz="0" w:space="0" w:color="auto"/>
        <w:right w:val="none" w:sz="0" w:space="0" w:color="auto"/>
      </w:divBdr>
      <w:divsChild>
        <w:div w:id="1121918618">
          <w:marLeft w:val="360"/>
          <w:marRight w:val="0"/>
          <w:marTop w:val="80"/>
          <w:marBottom w:val="0"/>
          <w:divBdr>
            <w:top w:val="none" w:sz="0" w:space="0" w:color="auto"/>
            <w:left w:val="none" w:sz="0" w:space="0" w:color="auto"/>
            <w:bottom w:val="none" w:sz="0" w:space="0" w:color="auto"/>
            <w:right w:val="none" w:sz="0" w:space="0" w:color="auto"/>
          </w:divBdr>
        </w:div>
        <w:div w:id="1881671964">
          <w:marLeft w:val="360"/>
          <w:marRight w:val="0"/>
          <w:marTop w:val="80"/>
          <w:marBottom w:val="0"/>
          <w:divBdr>
            <w:top w:val="none" w:sz="0" w:space="0" w:color="auto"/>
            <w:left w:val="none" w:sz="0" w:space="0" w:color="auto"/>
            <w:bottom w:val="none" w:sz="0" w:space="0" w:color="auto"/>
            <w:right w:val="none" w:sz="0" w:space="0" w:color="auto"/>
          </w:divBdr>
        </w:div>
        <w:div w:id="1004549014">
          <w:marLeft w:val="360"/>
          <w:marRight w:val="0"/>
          <w:marTop w:val="80"/>
          <w:marBottom w:val="0"/>
          <w:divBdr>
            <w:top w:val="none" w:sz="0" w:space="0" w:color="auto"/>
            <w:left w:val="none" w:sz="0" w:space="0" w:color="auto"/>
            <w:bottom w:val="none" w:sz="0" w:space="0" w:color="auto"/>
            <w:right w:val="none" w:sz="0" w:space="0" w:color="auto"/>
          </w:divBdr>
        </w:div>
      </w:divsChild>
    </w:div>
    <w:div w:id="291905417">
      <w:bodyDiv w:val="1"/>
      <w:marLeft w:val="0"/>
      <w:marRight w:val="0"/>
      <w:marTop w:val="0"/>
      <w:marBottom w:val="0"/>
      <w:divBdr>
        <w:top w:val="none" w:sz="0" w:space="0" w:color="auto"/>
        <w:left w:val="none" w:sz="0" w:space="0" w:color="auto"/>
        <w:bottom w:val="none" w:sz="0" w:space="0" w:color="auto"/>
        <w:right w:val="none" w:sz="0" w:space="0" w:color="auto"/>
      </w:divBdr>
    </w:div>
    <w:div w:id="304236582">
      <w:bodyDiv w:val="1"/>
      <w:marLeft w:val="0"/>
      <w:marRight w:val="0"/>
      <w:marTop w:val="0"/>
      <w:marBottom w:val="0"/>
      <w:divBdr>
        <w:top w:val="none" w:sz="0" w:space="0" w:color="auto"/>
        <w:left w:val="none" w:sz="0" w:space="0" w:color="auto"/>
        <w:bottom w:val="none" w:sz="0" w:space="0" w:color="auto"/>
        <w:right w:val="none" w:sz="0" w:space="0" w:color="auto"/>
      </w:divBdr>
    </w:div>
    <w:div w:id="311060282">
      <w:bodyDiv w:val="1"/>
      <w:marLeft w:val="0"/>
      <w:marRight w:val="0"/>
      <w:marTop w:val="0"/>
      <w:marBottom w:val="0"/>
      <w:divBdr>
        <w:top w:val="none" w:sz="0" w:space="0" w:color="auto"/>
        <w:left w:val="none" w:sz="0" w:space="0" w:color="auto"/>
        <w:bottom w:val="none" w:sz="0" w:space="0" w:color="auto"/>
        <w:right w:val="none" w:sz="0" w:space="0" w:color="auto"/>
      </w:divBdr>
      <w:divsChild>
        <w:div w:id="90787000">
          <w:marLeft w:val="360"/>
          <w:marRight w:val="0"/>
          <w:marTop w:val="0"/>
          <w:marBottom w:val="0"/>
          <w:divBdr>
            <w:top w:val="none" w:sz="0" w:space="0" w:color="auto"/>
            <w:left w:val="none" w:sz="0" w:space="0" w:color="auto"/>
            <w:bottom w:val="none" w:sz="0" w:space="0" w:color="auto"/>
            <w:right w:val="none" w:sz="0" w:space="0" w:color="auto"/>
          </w:divBdr>
        </w:div>
        <w:div w:id="1934698523">
          <w:marLeft w:val="360"/>
          <w:marRight w:val="0"/>
          <w:marTop w:val="0"/>
          <w:marBottom w:val="0"/>
          <w:divBdr>
            <w:top w:val="none" w:sz="0" w:space="0" w:color="auto"/>
            <w:left w:val="none" w:sz="0" w:space="0" w:color="auto"/>
            <w:bottom w:val="none" w:sz="0" w:space="0" w:color="auto"/>
            <w:right w:val="none" w:sz="0" w:space="0" w:color="auto"/>
          </w:divBdr>
        </w:div>
        <w:div w:id="1479691938">
          <w:marLeft w:val="360"/>
          <w:marRight w:val="0"/>
          <w:marTop w:val="0"/>
          <w:marBottom w:val="0"/>
          <w:divBdr>
            <w:top w:val="none" w:sz="0" w:space="0" w:color="auto"/>
            <w:left w:val="none" w:sz="0" w:space="0" w:color="auto"/>
            <w:bottom w:val="none" w:sz="0" w:space="0" w:color="auto"/>
            <w:right w:val="none" w:sz="0" w:space="0" w:color="auto"/>
          </w:divBdr>
        </w:div>
        <w:div w:id="1200044198">
          <w:marLeft w:val="360"/>
          <w:marRight w:val="0"/>
          <w:marTop w:val="0"/>
          <w:marBottom w:val="0"/>
          <w:divBdr>
            <w:top w:val="none" w:sz="0" w:space="0" w:color="auto"/>
            <w:left w:val="none" w:sz="0" w:space="0" w:color="auto"/>
            <w:bottom w:val="none" w:sz="0" w:space="0" w:color="auto"/>
            <w:right w:val="none" w:sz="0" w:space="0" w:color="auto"/>
          </w:divBdr>
        </w:div>
        <w:div w:id="924192165">
          <w:marLeft w:val="360"/>
          <w:marRight w:val="0"/>
          <w:marTop w:val="0"/>
          <w:marBottom w:val="0"/>
          <w:divBdr>
            <w:top w:val="none" w:sz="0" w:space="0" w:color="auto"/>
            <w:left w:val="none" w:sz="0" w:space="0" w:color="auto"/>
            <w:bottom w:val="none" w:sz="0" w:space="0" w:color="auto"/>
            <w:right w:val="none" w:sz="0" w:space="0" w:color="auto"/>
          </w:divBdr>
        </w:div>
        <w:div w:id="2119520103">
          <w:marLeft w:val="360"/>
          <w:marRight w:val="0"/>
          <w:marTop w:val="0"/>
          <w:marBottom w:val="0"/>
          <w:divBdr>
            <w:top w:val="none" w:sz="0" w:space="0" w:color="auto"/>
            <w:left w:val="none" w:sz="0" w:space="0" w:color="auto"/>
            <w:bottom w:val="none" w:sz="0" w:space="0" w:color="auto"/>
            <w:right w:val="none" w:sz="0" w:space="0" w:color="auto"/>
          </w:divBdr>
        </w:div>
        <w:div w:id="2019114404">
          <w:marLeft w:val="360"/>
          <w:marRight w:val="0"/>
          <w:marTop w:val="0"/>
          <w:marBottom w:val="0"/>
          <w:divBdr>
            <w:top w:val="none" w:sz="0" w:space="0" w:color="auto"/>
            <w:left w:val="none" w:sz="0" w:space="0" w:color="auto"/>
            <w:bottom w:val="none" w:sz="0" w:space="0" w:color="auto"/>
            <w:right w:val="none" w:sz="0" w:space="0" w:color="auto"/>
          </w:divBdr>
        </w:div>
        <w:div w:id="88040692">
          <w:marLeft w:val="360"/>
          <w:marRight w:val="0"/>
          <w:marTop w:val="0"/>
          <w:marBottom w:val="0"/>
          <w:divBdr>
            <w:top w:val="none" w:sz="0" w:space="0" w:color="auto"/>
            <w:left w:val="none" w:sz="0" w:space="0" w:color="auto"/>
            <w:bottom w:val="none" w:sz="0" w:space="0" w:color="auto"/>
            <w:right w:val="none" w:sz="0" w:space="0" w:color="auto"/>
          </w:divBdr>
        </w:div>
      </w:divsChild>
    </w:div>
    <w:div w:id="324284563">
      <w:bodyDiv w:val="1"/>
      <w:marLeft w:val="0"/>
      <w:marRight w:val="0"/>
      <w:marTop w:val="0"/>
      <w:marBottom w:val="0"/>
      <w:divBdr>
        <w:top w:val="none" w:sz="0" w:space="0" w:color="auto"/>
        <w:left w:val="none" w:sz="0" w:space="0" w:color="auto"/>
        <w:bottom w:val="none" w:sz="0" w:space="0" w:color="auto"/>
        <w:right w:val="none" w:sz="0" w:space="0" w:color="auto"/>
      </w:divBdr>
      <w:divsChild>
        <w:div w:id="1389450472">
          <w:marLeft w:val="274"/>
          <w:marRight w:val="0"/>
          <w:marTop w:val="0"/>
          <w:marBottom w:val="0"/>
          <w:divBdr>
            <w:top w:val="none" w:sz="0" w:space="0" w:color="auto"/>
            <w:left w:val="none" w:sz="0" w:space="0" w:color="auto"/>
            <w:bottom w:val="none" w:sz="0" w:space="0" w:color="auto"/>
            <w:right w:val="none" w:sz="0" w:space="0" w:color="auto"/>
          </w:divBdr>
        </w:div>
        <w:div w:id="1392266626">
          <w:marLeft w:val="274"/>
          <w:marRight w:val="0"/>
          <w:marTop w:val="0"/>
          <w:marBottom w:val="0"/>
          <w:divBdr>
            <w:top w:val="none" w:sz="0" w:space="0" w:color="auto"/>
            <w:left w:val="none" w:sz="0" w:space="0" w:color="auto"/>
            <w:bottom w:val="none" w:sz="0" w:space="0" w:color="auto"/>
            <w:right w:val="none" w:sz="0" w:space="0" w:color="auto"/>
          </w:divBdr>
        </w:div>
      </w:divsChild>
    </w:div>
    <w:div w:id="384718840">
      <w:bodyDiv w:val="1"/>
      <w:marLeft w:val="0"/>
      <w:marRight w:val="0"/>
      <w:marTop w:val="0"/>
      <w:marBottom w:val="0"/>
      <w:divBdr>
        <w:top w:val="none" w:sz="0" w:space="0" w:color="auto"/>
        <w:left w:val="none" w:sz="0" w:space="0" w:color="auto"/>
        <w:bottom w:val="none" w:sz="0" w:space="0" w:color="auto"/>
        <w:right w:val="none" w:sz="0" w:space="0" w:color="auto"/>
      </w:divBdr>
    </w:div>
    <w:div w:id="425226348">
      <w:bodyDiv w:val="1"/>
      <w:marLeft w:val="0"/>
      <w:marRight w:val="0"/>
      <w:marTop w:val="0"/>
      <w:marBottom w:val="0"/>
      <w:divBdr>
        <w:top w:val="none" w:sz="0" w:space="0" w:color="auto"/>
        <w:left w:val="none" w:sz="0" w:space="0" w:color="auto"/>
        <w:bottom w:val="none" w:sz="0" w:space="0" w:color="auto"/>
        <w:right w:val="none" w:sz="0" w:space="0" w:color="auto"/>
      </w:divBdr>
    </w:div>
    <w:div w:id="452600396">
      <w:bodyDiv w:val="1"/>
      <w:marLeft w:val="0"/>
      <w:marRight w:val="0"/>
      <w:marTop w:val="0"/>
      <w:marBottom w:val="0"/>
      <w:divBdr>
        <w:top w:val="none" w:sz="0" w:space="0" w:color="auto"/>
        <w:left w:val="none" w:sz="0" w:space="0" w:color="auto"/>
        <w:bottom w:val="none" w:sz="0" w:space="0" w:color="auto"/>
        <w:right w:val="none" w:sz="0" w:space="0" w:color="auto"/>
      </w:divBdr>
    </w:div>
    <w:div w:id="482698402">
      <w:bodyDiv w:val="1"/>
      <w:marLeft w:val="0"/>
      <w:marRight w:val="0"/>
      <w:marTop w:val="0"/>
      <w:marBottom w:val="0"/>
      <w:divBdr>
        <w:top w:val="none" w:sz="0" w:space="0" w:color="auto"/>
        <w:left w:val="none" w:sz="0" w:space="0" w:color="auto"/>
        <w:bottom w:val="none" w:sz="0" w:space="0" w:color="auto"/>
        <w:right w:val="none" w:sz="0" w:space="0" w:color="auto"/>
      </w:divBdr>
      <w:divsChild>
        <w:div w:id="1248461803">
          <w:marLeft w:val="274"/>
          <w:marRight w:val="0"/>
          <w:marTop w:val="0"/>
          <w:marBottom w:val="0"/>
          <w:divBdr>
            <w:top w:val="none" w:sz="0" w:space="0" w:color="auto"/>
            <w:left w:val="none" w:sz="0" w:space="0" w:color="auto"/>
            <w:bottom w:val="none" w:sz="0" w:space="0" w:color="auto"/>
            <w:right w:val="none" w:sz="0" w:space="0" w:color="auto"/>
          </w:divBdr>
        </w:div>
        <w:div w:id="875655749">
          <w:marLeft w:val="274"/>
          <w:marRight w:val="0"/>
          <w:marTop w:val="0"/>
          <w:marBottom w:val="0"/>
          <w:divBdr>
            <w:top w:val="none" w:sz="0" w:space="0" w:color="auto"/>
            <w:left w:val="none" w:sz="0" w:space="0" w:color="auto"/>
            <w:bottom w:val="none" w:sz="0" w:space="0" w:color="auto"/>
            <w:right w:val="none" w:sz="0" w:space="0" w:color="auto"/>
          </w:divBdr>
        </w:div>
      </w:divsChild>
    </w:div>
    <w:div w:id="503209678">
      <w:bodyDiv w:val="1"/>
      <w:marLeft w:val="0"/>
      <w:marRight w:val="0"/>
      <w:marTop w:val="0"/>
      <w:marBottom w:val="0"/>
      <w:divBdr>
        <w:top w:val="none" w:sz="0" w:space="0" w:color="auto"/>
        <w:left w:val="none" w:sz="0" w:space="0" w:color="auto"/>
        <w:bottom w:val="none" w:sz="0" w:space="0" w:color="auto"/>
        <w:right w:val="none" w:sz="0" w:space="0" w:color="auto"/>
      </w:divBdr>
    </w:div>
    <w:div w:id="566957246">
      <w:bodyDiv w:val="1"/>
      <w:marLeft w:val="0"/>
      <w:marRight w:val="0"/>
      <w:marTop w:val="0"/>
      <w:marBottom w:val="0"/>
      <w:divBdr>
        <w:top w:val="none" w:sz="0" w:space="0" w:color="auto"/>
        <w:left w:val="none" w:sz="0" w:space="0" w:color="auto"/>
        <w:bottom w:val="none" w:sz="0" w:space="0" w:color="auto"/>
        <w:right w:val="none" w:sz="0" w:space="0" w:color="auto"/>
      </w:divBdr>
    </w:div>
    <w:div w:id="586769380">
      <w:bodyDiv w:val="1"/>
      <w:marLeft w:val="0"/>
      <w:marRight w:val="0"/>
      <w:marTop w:val="0"/>
      <w:marBottom w:val="0"/>
      <w:divBdr>
        <w:top w:val="none" w:sz="0" w:space="0" w:color="auto"/>
        <w:left w:val="none" w:sz="0" w:space="0" w:color="auto"/>
        <w:bottom w:val="none" w:sz="0" w:space="0" w:color="auto"/>
        <w:right w:val="none" w:sz="0" w:space="0" w:color="auto"/>
      </w:divBdr>
    </w:div>
    <w:div w:id="609632593">
      <w:bodyDiv w:val="1"/>
      <w:marLeft w:val="0"/>
      <w:marRight w:val="0"/>
      <w:marTop w:val="0"/>
      <w:marBottom w:val="0"/>
      <w:divBdr>
        <w:top w:val="none" w:sz="0" w:space="0" w:color="auto"/>
        <w:left w:val="none" w:sz="0" w:space="0" w:color="auto"/>
        <w:bottom w:val="none" w:sz="0" w:space="0" w:color="auto"/>
        <w:right w:val="none" w:sz="0" w:space="0" w:color="auto"/>
      </w:divBdr>
    </w:div>
    <w:div w:id="617564378">
      <w:bodyDiv w:val="1"/>
      <w:marLeft w:val="0"/>
      <w:marRight w:val="0"/>
      <w:marTop w:val="0"/>
      <w:marBottom w:val="0"/>
      <w:divBdr>
        <w:top w:val="none" w:sz="0" w:space="0" w:color="auto"/>
        <w:left w:val="none" w:sz="0" w:space="0" w:color="auto"/>
        <w:bottom w:val="none" w:sz="0" w:space="0" w:color="auto"/>
        <w:right w:val="none" w:sz="0" w:space="0" w:color="auto"/>
      </w:divBdr>
    </w:div>
    <w:div w:id="620964235">
      <w:bodyDiv w:val="1"/>
      <w:marLeft w:val="0"/>
      <w:marRight w:val="0"/>
      <w:marTop w:val="0"/>
      <w:marBottom w:val="0"/>
      <w:divBdr>
        <w:top w:val="none" w:sz="0" w:space="0" w:color="auto"/>
        <w:left w:val="none" w:sz="0" w:space="0" w:color="auto"/>
        <w:bottom w:val="none" w:sz="0" w:space="0" w:color="auto"/>
        <w:right w:val="none" w:sz="0" w:space="0" w:color="auto"/>
      </w:divBdr>
    </w:div>
    <w:div w:id="639850341">
      <w:bodyDiv w:val="1"/>
      <w:marLeft w:val="0"/>
      <w:marRight w:val="0"/>
      <w:marTop w:val="0"/>
      <w:marBottom w:val="0"/>
      <w:divBdr>
        <w:top w:val="none" w:sz="0" w:space="0" w:color="auto"/>
        <w:left w:val="none" w:sz="0" w:space="0" w:color="auto"/>
        <w:bottom w:val="none" w:sz="0" w:space="0" w:color="auto"/>
        <w:right w:val="none" w:sz="0" w:space="0" w:color="auto"/>
      </w:divBdr>
    </w:div>
    <w:div w:id="682586170">
      <w:bodyDiv w:val="1"/>
      <w:marLeft w:val="0"/>
      <w:marRight w:val="0"/>
      <w:marTop w:val="0"/>
      <w:marBottom w:val="0"/>
      <w:divBdr>
        <w:top w:val="none" w:sz="0" w:space="0" w:color="auto"/>
        <w:left w:val="none" w:sz="0" w:space="0" w:color="auto"/>
        <w:bottom w:val="none" w:sz="0" w:space="0" w:color="auto"/>
        <w:right w:val="none" w:sz="0" w:space="0" w:color="auto"/>
      </w:divBdr>
    </w:div>
    <w:div w:id="731461713">
      <w:bodyDiv w:val="1"/>
      <w:marLeft w:val="0"/>
      <w:marRight w:val="0"/>
      <w:marTop w:val="0"/>
      <w:marBottom w:val="0"/>
      <w:divBdr>
        <w:top w:val="none" w:sz="0" w:space="0" w:color="auto"/>
        <w:left w:val="none" w:sz="0" w:space="0" w:color="auto"/>
        <w:bottom w:val="none" w:sz="0" w:space="0" w:color="auto"/>
        <w:right w:val="none" w:sz="0" w:space="0" w:color="auto"/>
      </w:divBdr>
    </w:div>
    <w:div w:id="816840762">
      <w:bodyDiv w:val="1"/>
      <w:marLeft w:val="0"/>
      <w:marRight w:val="0"/>
      <w:marTop w:val="0"/>
      <w:marBottom w:val="0"/>
      <w:divBdr>
        <w:top w:val="none" w:sz="0" w:space="0" w:color="auto"/>
        <w:left w:val="none" w:sz="0" w:space="0" w:color="auto"/>
        <w:bottom w:val="none" w:sz="0" w:space="0" w:color="auto"/>
        <w:right w:val="none" w:sz="0" w:space="0" w:color="auto"/>
      </w:divBdr>
      <w:divsChild>
        <w:div w:id="256670465">
          <w:marLeft w:val="360"/>
          <w:marRight w:val="0"/>
          <w:marTop w:val="0"/>
          <w:marBottom w:val="0"/>
          <w:divBdr>
            <w:top w:val="none" w:sz="0" w:space="0" w:color="auto"/>
            <w:left w:val="none" w:sz="0" w:space="0" w:color="auto"/>
            <w:bottom w:val="none" w:sz="0" w:space="0" w:color="auto"/>
            <w:right w:val="none" w:sz="0" w:space="0" w:color="auto"/>
          </w:divBdr>
        </w:div>
        <w:div w:id="375665465">
          <w:marLeft w:val="907"/>
          <w:marRight w:val="0"/>
          <w:marTop w:val="0"/>
          <w:marBottom w:val="0"/>
          <w:divBdr>
            <w:top w:val="none" w:sz="0" w:space="0" w:color="auto"/>
            <w:left w:val="none" w:sz="0" w:space="0" w:color="auto"/>
            <w:bottom w:val="none" w:sz="0" w:space="0" w:color="auto"/>
            <w:right w:val="none" w:sz="0" w:space="0" w:color="auto"/>
          </w:divBdr>
        </w:div>
        <w:div w:id="1268194062">
          <w:marLeft w:val="907"/>
          <w:marRight w:val="0"/>
          <w:marTop w:val="0"/>
          <w:marBottom w:val="0"/>
          <w:divBdr>
            <w:top w:val="none" w:sz="0" w:space="0" w:color="auto"/>
            <w:left w:val="none" w:sz="0" w:space="0" w:color="auto"/>
            <w:bottom w:val="none" w:sz="0" w:space="0" w:color="auto"/>
            <w:right w:val="none" w:sz="0" w:space="0" w:color="auto"/>
          </w:divBdr>
        </w:div>
        <w:div w:id="2135058825">
          <w:marLeft w:val="907"/>
          <w:marRight w:val="0"/>
          <w:marTop w:val="0"/>
          <w:marBottom w:val="0"/>
          <w:divBdr>
            <w:top w:val="none" w:sz="0" w:space="0" w:color="auto"/>
            <w:left w:val="none" w:sz="0" w:space="0" w:color="auto"/>
            <w:bottom w:val="none" w:sz="0" w:space="0" w:color="auto"/>
            <w:right w:val="none" w:sz="0" w:space="0" w:color="auto"/>
          </w:divBdr>
        </w:div>
        <w:div w:id="746341861">
          <w:marLeft w:val="360"/>
          <w:marRight w:val="0"/>
          <w:marTop w:val="0"/>
          <w:marBottom w:val="0"/>
          <w:divBdr>
            <w:top w:val="none" w:sz="0" w:space="0" w:color="auto"/>
            <w:left w:val="none" w:sz="0" w:space="0" w:color="auto"/>
            <w:bottom w:val="none" w:sz="0" w:space="0" w:color="auto"/>
            <w:right w:val="none" w:sz="0" w:space="0" w:color="auto"/>
          </w:divBdr>
        </w:div>
        <w:div w:id="1270815634">
          <w:marLeft w:val="360"/>
          <w:marRight w:val="0"/>
          <w:marTop w:val="0"/>
          <w:marBottom w:val="0"/>
          <w:divBdr>
            <w:top w:val="none" w:sz="0" w:space="0" w:color="auto"/>
            <w:left w:val="none" w:sz="0" w:space="0" w:color="auto"/>
            <w:bottom w:val="none" w:sz="0" w:space="0" w:color="auto"/>
            <w:right w:val="none" w:sz="0" w:space="0" w:color="auto"/>
          </w:divBdr>
        </w:div>
      </w:divsChild>
    </w:div>
    <w:div w:id="837886440">
      <w:bodyDiv w:val="1"/>
      <w:marLeft w:val="0"/>
      <w:marRight w:val="0"/>
      <w:marTop w:val="0"/>
      <w:marBottom w:val="0"/>
      <w:divBdr>
        <w:top w:val="none" w:sz="0" w:space="0" w:color="auto"/>
        <w:left w:val="none" w:sz="0" w:space="0" w:color="auto"/>
        <w:bottom w:val="none" w:sz="0" w:space="0" w:color="auto"/>
        <w:right w:val="none" w:sz="0" w:space="0" w:color="auto"/>
      </w:divBdr>
    </w:div>
    <w:div w:id="847401865">
      <w:bodyDiv w:val="1"/>
      <w:marLeft w:val="0"/>
      <w:marRight w:val="0"/>
      <w:marTop w:val="0"/>
      <w:marBottom w:val="0"/>
      <w:divBdr>
        <w:top w:val="none" w:sz="0" w:space="0" w:color="auto"/>
        <w:left w:val="none" w:sz="0" w:space="0" w:color="auto"/>
        <w:bottom w:val="none" w:sz="0" w:space="0" w:color="auto"/>
        <w:right w:val="none" w:sz="0" w:space="0" w:color="auto"/>
      </w:divBdr>
    </w:div>
    <w:div w:id="850529904">
      <w:bodyDiv w:val="1"/>
      <w:marLeft w:val="0"/>
      <w:marRight w:val="0"/>
      <w:marTop w:val="0"/>
      <w:marBottom w:val="0"/>
      <w:divBdr>
        <w:top w:val="none" w:sz="0" w:space="0" w:color="auto"/>
        <w:left w:val="none" w:sz="0" w:space="0" w:color="auto"/>
        <w:bottom w:val="none" w:sz="0" w:space="0" w:color="auto"/>
        <w:right w:val="none" w:sz="0" w:space="0" w:color="auto"/>
      </w:divBdr>
    </w:div>
    <w:div w:id="891502250">
      <w:bodyDiv w:val="1"/>
      <w:marLeft w:val="0"/>
      <w:marRight w:val="0"/>
      <w:marTop w:val="0"/>
      <w:marBottom w:val="0"/>
      <w:divBdr>
        <w:top w:val="none" w:sz="0" w:space="0" w:color="auto"/>
        <w:left w:val="none" w:sz="0" w:space="0" w:color="auto"/>
        <w:bottom w:val="none" w:sz="0" w:space="0" w:color="auto"/>
        <w:right w:val="none" w:sz="0" w:space="0" w:color="auto"/>
      </w:divBdr>
    </w:div>
    <w:div w:id="922687070">
      <w:bodyDiv w:val="1"/>
      <w:marLeft w:val="0"/>
      <w:marRight w:val="0"/>
      <w:marTop w:val="0"/>
      <w:marBottom w:val="0"/>
      <w:divBdr>
        <w:top w:val="none" w:sz="0" w:space="0" w:color="auto"/>
        <w:left w:val="none" w:sz="0" w:space="0" w:color="auto"/>
        <w:bottom w:val="none" w:sz="0" w:space="0" w:color="auto"/>
        <w:right w:val="none" w:sz="0" w:space="0" w:color="auto"/>
      </w:divBdr>
    </w:div>
    <w:div w:id="974220102">
      <w:bodyDiv w:val="1"/>
      <w:marLeft w:val="0"/>
      <w:marRight w:val="0"/>
      <w:marTop w:val="0"/>
      <w:marBottom w:val="0"/>
      <w:divBdr>
        <w:top w:val="none" w:sz="0" w:space="0" w:color="auto"/>
        <w:left w:val="none" w:sz="0" w:space="0" w:color="auto"/>
        <w:bottom w:val="none" w:sz="0" w:space="0" w:color="auto"/>
        <w:right w:val="none" w:sz="0" w:space="0" w:color="auto"/>
      </w:divBdr>
    </w:div>
    <w:div w:id="976034046">
      <w:bodyDiv w:val="1"/>
      <w:marLeft w:val="0"/>
      <w:marRight w:val="0"/>
      <w:marTop w:val="0"/>
      <w:marBottom w:val="0"/>
      <w:divBdr>
        <w:top w:val="none" w:sz="0" w:space="0" w:color="auto"/>
        <w:left w:val="none" w:sz="0" w:space="0" w:color="auto"/>
        <w:bottom w:val="none" w:sz="0" w:space="0" w:color="auto"/>
        <w:right w:val="none" w:sz="0" w:space="0" w:color="auto"/>
      </w:divBdr>
    </w:div>
    <w:div w:id="997264781">
      <w:bodyDiv w:val="1"/>
      <w:marLeft w:val="0"/>
      <w:marRight w:val="0"/>
      <w:marTop w:val="0"/>
      <w:marBottom w:val="0"/>
      <w:divBdr>
        <w:top w:val="none" w:sz="0" w:space="0" w:color="auto"/>
        <w:left w:val="none" w:sz="0" w:space="0" w:color="auto"/>
        <w:bottom w:val="none" w:sz="0" w:space="0" w:color="auto"/>
        <w:right w:val="none" w:sz="0" w:space="0" w:color="auto"/>
      </w:divBdr>
    </w:div>
    <w:div w:id="998339601">
      <w:bodyDiv w:val="1"/>
      <w:marLeft w:val="0"/>
      <w:marRight w:val="0"/>
      <w:marTop w:val="0"/>
      <w:marBottom w:val="0"/>
      <w:divBdr>
        <w:top w:val="none" w:sz="0" w:space="0" w:color="auto"/>
        <w:left w:val="none" w:sz="0" w:space="0" w:color="auto"/>
        <w:bottom w:val="none" w:sz="0" w:space="0" w:color="auto"/>
        <w:right w:val="none" w:sz="0" w:space="0" w:color="auto"/>
      </w:divBdr>
      <w:divsChild>
        <w:div w:id="267666852">
          <w:marLeft w:val="274"/>
          <w:marRight w:val="0"/>
          <w:marTop w:val="0"/>
          <w:marBottom w:val="0"/>
          <w:divBdr>
            <w:top w:val="none" w:sz="0" w:space="0" w:color="auto"/>
            <w:left w:val="none" w:sz="0" w:space="0" w:color="auto"/>
            <w:bottom w:val="none" w:sz="0" w:space="0" w:color="auto"/>
            <w:right w:val="none" w:sz="0" w:space="0" w:color="auto"/>
          </w:divBdr>
        </w:div>
        <w:div w:id="647128944">
          <w:marLeft w:val="274"/>
          <w:marRight w:val="0"/>
          <w:marTop w:val="0"/>
          <w:marBottom w:val="0"/>
          <w:divBdr>
            <w:top w:val="none" w:sz="0" w:space="0" w:color="auto"/>
            <w:left w:val="none" w:sz="0" w:space="0" w:color="auto"/>
            <w:bottom w:val="none" w:sz="0" w:space="0" w:color="auto"/>
            <w:right w:val="none" w:sz="0" w:space="0" w:color="auto"/>
          </w:divBdr>
        </w:div>
      </w:divsChild>
    </w:div>
    <w:div w:id="999578739">
      <w:bodyDiv w:val="1"/>
      <w:marLeft w:val="0"/>
      <w:marRight w:val="0"/>
      <w:marTop w:val="0"/>
      <w:marBottom w:val="0"/>
      <w:divBdr>
        <w:top w:val="none" w:sz="0" w:space="0" w:color="auto"/>
        <w:left w:val="none" w:sz="0" w:space="0" w:color="auto"/>
        <w:bottom w:val="none" w:sz="0" w:space="0" w:color="auto"/>
        <w:right w:val="none" w:sz="0" w:space="0" w:color="auto"/>
      </w:divBdr>
    </w:div>
    <w:div w:id="1008403769">
      <w:bodyDiv w:val="1"/>
      <w:marLeft w:val="0"/>
      <w:marRight w:val="0"/>
      <w:marTop w:val="0"/>
      <w:marBottom w:val="0"/>
      <w:divBdr>
        <w:top w:val="none" w:sz="0" w:space="0" w:color="auto"/>
        <w:left w:val="none" w:sz="0" w:space="0" w:color="auto"/>
        <w:bottom w:val="none" w:sz="0" w:space="0" w:color="auto"/>
        <w:right w:val="none" w:sz="0" w:space="0" w:color="auto"/>
      </w:divBdr>
      <w:divsChild>
        <w:div w:id="1820267519">
          <w:marLeft w:val="3"/>
          <w:marRight w:val="3"/>
          <w:marTop w:val="0"/>
          <w:marBottom w:val="0"/>
          <w:divBdr>
            <w:top w:val="none" w:sz="0" w:space="0" w:color="auto"/>
            <w:left w:val="single" w:sz="48" w:space="0" w:color="FFFFFF"/>
            <w:bottom w:val="single" w:sz="48" w:space="0" w:color="FFFFFF"/>
            <w:right w:val="single" w:sz="48" w:space="0" w:color="FFFFFF"/>
          </w:divBdr>
          <w:divsChild>
            <w:div w:id="1602834904">
              <w:marLeft w:val="0"/>
              <w:marRight w:val="0"/>
              <w:marTop w:val="0"/>
              <w:marBottom w:val="0"/>
              <w:divBdr>
                <w:top w:val="none" w:sz="0" w:space="0" w:color="auto"/>
                <w:left w:val="none" w:sz="0" w:space="0" w:color="auto"/>
                <w:bottom w:val="none" w:sz="0" w:space="0" w:color="auto"/>
                <w:right w:val="none" w:sz="0" w:space="0" w:color="auto"/>
              </w:divBdr>
              <w:divsChild>
                <w:div w:id="344327387">
                  <w:marLeft w:val="0"/>
                  <w:marRight w:val="-100"/>
                  <w:marTop w:val="0"/>
                  <w:marBottom w:val="0"/>
                  <w:divBdr>
                    <w:top w:val="none" w:sz="0" w:space="0" w:color="auto"/>
                    <w:left w:val="none" w:sz="0" w:space="0" w:color="auto"/>
                    <w:bottom w:val="none" w:sz="0" w:space="0" w:color="auto"/>
                    <w:right w:val="none" w:sz="0" w:space="0" w:color="auto"/>
                  </w:divBdr>
                  <w:divsChild>
                    <w:div w:id="1898934727">
                      <w:marLeft w:val="25"/>
                      <w:marRight w:val="0"/>
                      <w:marTop w:val="0"/>
                      <w:marBottom w:val="0"/>
                      <w:divBdr>
                        <w:top w:val="none" w:sz="0" w:space="0" w:color="auto"/>
                        <w:left w:val="none" w:sz="0" w:space="0" w:color="auto"/>
                        <w:bottom w:val="none" w:sz="0" w:space="0" w:color="auto"/>
                        <w:right w:val="none" w:sz="0" w:space="0" w:color="auto"/>
                      </w:divBdr>
                      <w:divsChild>
                        <w:div w:id="326783418">
                          <w:marLeft w:val="0"/>
                          <w:marRight w:val="0"/>
                          <w:marTop w:val="0"/>
                          <w:marBottom w:val="0"/>
                          <w:divBdr>
                            <w:top w:val="none" w:sz="0" w:space="0" w:color="auto"/>
                            <w:left w:val="none" w:sz="0" w:space="0" w:color="auto"/>
                            <w:bottom w:val="none" w:sz="0" w:space="0" w:color="auto"/>
                            <w:right w:val="none" w:sz="0" w:space="0" w:color="auto"/>
                          </w:divBdr>
                          <w:divsChild>
                            <w:div w:id="842165660">
                              <w:marLeft w:val="0"/>
                              <w:marRight w:val="0"/>
                              <w:marTop w:val="0"/>
                              <w:marBottom w:val="0"/>
                              <w:divBdr>
                                <w:top w:val="none" w:sz="0" w:space="0" w:color="auto"/>
                                <w:left w:val="none" w:sz="0" w:space="0" w:color="auto"/>
                                <w:bottom w:val="none" w:sz="0" w:space="0" w:color="auto"/>
                                <w:right w:val="none" w:sz="0" w:space="0" w:color="auto"/>
                              </w:divBdr>
                              <w:divsChild>
                                <w:div w:id="3615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492854">
      <w:bodyDiv w:val="1"/>
      <w:marLeft w:val="0"/>
      <w:marRight w:val="0"/>
      <w:marTop w:val="0"/>
      <w:marBottom w:val="0"/>
      <w:divBdr>
        <w:top w:val="none" w:sz="0" w:space="0" w:color="auto"/>
        <w:left w:val="none" w:sz="0" w:space="0" w:color="auto"/>
        <w:bottom w:val="none" w:sz="0" w:space="0" w:color="auto"/>
        <w:right w:val="none" w:sz="0" w:space="0" w:color="auto"/>
      </w:divBdr>
      <w:divsChild>
        <w:div w:id="326176757">
          <w:marLeft w:val="3"/>
          <w:marRight w:val="3"/>
          <w:marTop w:val="0"/>
          <w:marBottom w:val="0"/>
          <w:divBdr>
            <w:top w:val="none" w:sz="0" w:space="0" w:color="auto"/>
            <w:left w:val="single" w:sz="48" w:space="0" w:color="FFFFFF"/>
            <w:bottom w:val="single" w:sz="48" w:space="0" w:color="FFFFFF"/>
            <w:right w:val="single" w:sz="48" w:space="0" w:color="FFFFFF"/>
          </w:divBdr>
          <w:divsChild>
            <w:div w:id="237447231">
              <w:marLeft w:val="0"/>
              <w:marRight w:val="0"/>
              <w:marTop w:val="0"/>
              <w:marBottom w:val="0"/>
              <w:divBdr>
                <w:top w:val="none" w:sz="0" w:space="0" w:color="auto"/>
                <w:left w:val="none" w:sz="0" w:space="0" w:color="auto"/>
                <w:bottom w:val="none" w:sz="0" w:space="0" w:color="auto"/>
                <w:right w:val="none" w:sz="0" w:space="0" w:color="auto"/>
              </w:divBdr>
              <w:divsChild>
                <w:div w:id="963392916">
                  <w:marLeft w:val="0"/>
                  <w:marRight w:val="-100"/>
                  <w:marTop w:val="0"/>
                  <w:marBottom w:val="0"/>
                  <w:divBdr>
                    <w:top w:val="none" w:sz="0" w:space="0" w:color="auto"/>
                    <w:left w:val="none" w:sz="0" w:space="0" w:color="auto"/>
                    <w:bottom w:val="none" w:sz="0" w:space="0" w:color="auto"/>
                    <w:right w:val="none" w:sz="0" w:space="0" w:color="auto"/>
                  </w:divBdr>
                  <w:divsChild>
                    <w:div w:id="435173958">
                      <w:marLeft w:val="25"/>
                      <w:marRight w:val="0"/>
                      <w:marTop w:val="0"/>
                      <w:marBottom w:val="0"/>
                      <w:divBdr>
                        <w:top w:val="none" w:sz="0" w:space="0" w:color="auto"/>
                        <w:left w:val="none" w:sz="0" w:space="0" w:color="auto"/>
                        <w:bottom w:val="none" w:sz="0" w:space="0" w:color="auto"/>
                        <w:right w:val="none" w:sz="0" w:space="0" w:color="auto"/>
                      </w:divBdr>
                      <w:divsChild>
                        <w:div w:id="111826200">
                          <w:marLeft w:val="0"/>
                          <w:marRight w:val="0"/>
                          <w:marTop w:val="0"/>
                          <w:marBottom w:val="0"/>
                          <w:divBdr>
                            <w:top w:val="none" w:sz="0" w:space="0" w:color="auto"/>
                            <w:left w:val="none" w:sz="0" w:space="0" w:color="auto"/>
                            <w:bottom w:val="none" w:sz="0" w:space="0" w:color="auto"/>
                            <w:right w:val="none" w:sz="0" w:space="0" w:color="auto"/>
                          </w:divBdr>
                          <w:divsChild>
                            <w:div w:id="627853400">
                              <w:marLeft w:val="0"/>
                              <w:marRight w:val="0"/>
                              <w:marTop w:val="0"/>
                              <w:marBottom w:val="0"/>
                              <w:divBdr>
                                <w:top w:val="none" w:sz="0" w:space="0" w:color="auto"/>
                                <w:left w:val="none" w:sz="0" w:space="0" w:color="auto"/>
                                <w:bottom w:val="none" w:sz="0" w:space="0" w:color="auto"/>
                                <w:right w:val="none" w:sz="0" w:space="0" w:color="auto"/>
                              </w:divBdr>
                              <w:divsChild>
                                <w:div w:id="10415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63228">
      <w:bodyDiv w:val="1"/>
      <w:marLeft w:val="0"/>
      <w:marRight w:val="0"/>
      <w:marTop w:val="0"/>
      <w:marBottom w:val="0"/>
      <w:divBdr>
        <w:top w:val="none" w:sz="0" w:space="0" w:color="auto"/>
        <w:left w:val="none" w:sz="0" w:space="0" w:color="auto"/>
        <w:bottom w:val="none" w:sz="0" w:space="0" w:color="auto"/>
        <w:right w:val="none" w:sz="0" w:space="0" w:color="auto"/>
      </w:divBdr>
    </w:div>
    <w:div w:id="1204440499">
      <w:bodyDiv w:val="1"/>
      <w:marLeft w:val="0"/>
      <w:marRight w:val="0"/>
      <w:marTop w:val="0"/>
      <w:marBottom w:val="0"/>
      <w:divBdr>
        <w:top w:val="none" w:sz="0" w:space="0" w:color="auto"/>
        <w:left w:val="none" w:sz="0" w:space="0" w:color="auto"/>
        <w:bottom w:val="none" w:sz="0" w:space="0" w:color="auto"/>
        <w:right w:val="none" w:sz="0" w:space="0" w:color="auto"/>
      </w:divBdr>
    </w:div>
    <w:div w:id="1223441673">
      <w:bodyDiv w:val="1"/>
      <w:marLeft w:val="0"/>
      <w:marRight w:val="0"/>
      <w:marTop w:val="0"/>
      <w:marBottom w:val="0"/>
      <w:divBdr>
        <w:top w:val="none" w:sz="0" w:space="0" w:color="auto"/>
        <w:left w:val="none" w:sz="0" w:space="0" w:color="auto"/>
        <w:bottom w:val="none" w:sz="0" w:space="0" w:color="auto"/>
        <w:right w:val="none" w:sz="0" w:space="0" w:color="auto"/>
      </w:divBdr>
      <w:divsChild>
        <w:div w:id="829295141">
          <w:marLeft w:val="360"/>
          <w:marRight w:val="0"/>
          <w:marTop w:val="80"/>
          <w:marBottom w:val="0"/>
          <w:divBdr>
            <w:top w:val="none" w:sz="0" w:space="0" w:color="auto"/>
            <w:left w:val="none" w:sz="0" w:space="0" w:color="auto"/>
            <w:bottom w:val="none" w:sz="0" w:space="0" w:color="auto"/>
            <w:right w:val="none" w:sz="0" w:space="0" w:color="auto"/>
          </w:divBdr>
        </w:div>
        <w:div w:id="862934954">
          <w:marLeft w:val="360"/>
          <w:marRight w:val="0"/>
          <w:marTop w:val="80"/>
          <w:marBottom w:val="0"/>
          <w:divBdr>
            <w:top w:val="none" w:sz="0" w:space="0" w:color="auto"/>
            <w:left w:val="none" w:sz="0" w:space="0" w:color="auto"/>
            <w:bottom w:val="none" w:sz="0" w:space="0" w:color="auto"/>
            <w:right w:val="none" w:sz="0" w:space="0" w:color="auto"/>
          </w:divBdr>
        </w:div>
        <w:div w:id="2098092574">
          <w:marLeft w:val="360"/>
          <w:marRight w:val="0"/>
          <w:marTop w:val="80"/>
          <w:marBottom w:val="0"/>
          <w:divBdr>
            <w:top w:val="none" w:sz="0" w:space="0" w:color="auto"/>
            <w:left w:val="none" w:sz="0" w:space="0" w:color="auto"/>
            <w:bottom w:val="none" w:sz="0" w:space="0" w:color="auto"/>
            <w:right w:val="none" w:sz="0" w:space="0" w:color="auto"/>
          </w:divBdr>
        </w:div>
      </w:divsChild>
    </w:div>
    <w:div w:id="1226380269">
      <w:bodyDiv w:val="1"/>
      <w:marLeft w:val="0"/>
      <w:marRight w:val="0"/>
      <w:marTop w:val="0"/>
      <w:marBottom w:val="0"/>
      <w:divBdr>
        <w:top w:val="none" w:sz="0" w:space="0" w:color="auto"/>
        <w:left w:val="none" w:sz="0" w:space="0" w:color="auto"/>
        <w:bottom w:val="none" w:sz="0" w:space="0" w:color="auto"/>
        <w:right w:val="none" w:sz="0" w:space="0" w:color="auto"/>
      </w:divBdr>
      <w:divsChild>
        <w:div w:id="1709406373">
          <w:marLeft w:val="274"/>
          <w:marRight w:val="0"/>
          <w:marTop w:val="0"/>
          <w:marBottom w:val="0"/>
          <w:divBdr>
            <w:top w:val="none" w:sz="0" w:space="0" w:color="auto"/>
            <w:left w:val="none" w:sz="0" w:space="0" w:color="auto"/>
            <w:bottom w:val="none" w:sz="0" w:space="0" w:color="auto"/>
            <w:right w:val="none" w:sz="0" w:space="0" w:color="auto"/>
          </w:divBdr>
        </w:div>
        <w:div w:id="496195559">
          <w:marLeft w:val="274"/>
          <w:marRight w:val="0"/>
          <w:marTop w:val="0"/>
          <w:marBottom w:val="0"/>
          <w:divBdr>
            <w:top w:val="none" w:sz="0" w:space="0" w:color="auto"/>
            <w:left w:val="none" w:sz="0" w:space="0" w:color="auto"/>
            <w:bottom w:val="none" w:sz="0" w:space="0" w:color="auto"/>
            <w:right w:val="none" w:sz="0" w:space="0" w:color="auto"/>
          </w:divBdr>
        </w:div>
      </w:divsChild>
    </w:div>
    <w:div w:id="1270434087">
      <w:bodyDiv w:val="1"/>
      <w:marLeft w:val="0"/>
      <w:marRight w:val="0"/>
      <w:marTop w:val="0"/>
      <w:marBottom w:val="0"/>
      <w:divBdr>
        <w:top w:val="none" w:sz="0" w:space="0" w:color="auto"/>
        <w:left w:val="none" w:sz="0" w:space="0" w:color="auto"/>
        <w:bottom w:val="none" w:sz="0" w:space="0" w:color="auto"/>
        <w:right w:val="none" w:sz="0" w:space="0" w:color="auto"/>
      </w:divBdr>
    </w:div>
    <w:div w:id="1311208520">
      <w:bodyDiv w:val="1"/>
      <w:marLeft w:val="0"/>
      <w:marRight w:val="0"/>
      <w:marTop w:val="0"/>
      <w:marBottom w:val="0"/>
      <w:divBdr>
        <w:top w:val="none" w:sz="0" w:space="0" w:color="auto"/>
        <w:left w:val="none" w:sz="0" w:space="0" w:color="auto"/>
        <w:bottom w:val="none" w:sz="0" w:space="0" w:color="auto"/>
        <w:right w:val="none" w:sz="0" w:space="0" w:color="auto"/>
      </w:divBdr>
    </w:div>
    <w:div w:id="1368797780">
      <w:bodyDiv w:val="1"/>
      <w:marLeft w:val="0"/>
      <w:marRight w:val="0"/>
      <w:marTop w:val="0"/>
      <w:marBottom w:val="0"/>
      <w:divBdr>
        <w:top w:val="none" w:sz="0" w:space="0" w:color="auto"/>
        <w:left w:val="none" w:sz="0" w:space="0" w:color="auto"/>
        <w:bottom w:val="none" w:sz="0" w:space="0" w:color="auto"/>
        <w:right w:val="none" w:sz="0" w:space="0" w:color="auto"/>
      </w:divBdr>
    </w:div>
    <w:div w:id="1397703194">
      <w:bodyDiv w:val="1"/>
      <w:marLeft w:val="0"/>
      <w:marRight w:val="0"/>
      <w:marTop w:val="0"/>
      <w:marBottom w:val="0"/>
      <w:divBdr>
        <w:top w:val="none" w:sz="0" w:space="0" w:color="auto"/>
        <w:left w:val="none" w:sz="0" w:space="0" w:color="auto"/>
        <w:bottom w:val="none" w:sz="0" w:space="0" w:color="auto"/>
        <w:right w:val="none" w:sz="0" w:space="0" w:color="auto"/>
      </w:divBdr>
    </w:div>
    <w:div w:id="1433746807">
      <w:bodyDiv w:val="1"/>
      <w:marLeft w:val="0"/>
      <w:marRight w:val="0"/>
      <w:marTop w:val="0"/>
      <w:marBottom w:val="0"/>
      <w:divBdr>
        <w:top w:val="none" w:sz="0" w:space="0" w:color="auto"/>
        <w:left w:val="none" w:sz="0" w:space="0" w:color="auto"/>
        <w:bottom w:val="none" w:sz="0" w:space="0" w:color="auto"/>
        <w:right w:val="none" w:sz="0" w:space="0" w:color="auto"/>
      </w:divBdr>
    </w:div>
    <w:div w:id="1563633739">
      <w:bodyDiv w:val="1"/>
      <w:marLeft w:val="0"/>
      <w:marRight w:val="0"/>
      <w:marTop w:val="0"/>
      <w:marBottom w:val="0"/>
      <w:divBdr>
        <w:top w:val="none" w:sz="0" w:space="0" w:color="auto"/>
        <w:left w:val="none" w:sz="0" w:space="0" w:color="auto"/>
        <w:bottom w:val="none" w:sz="0" w:space="0" w:color="auto"/>
        <w:right w:val="none" w:sz="0" w:space="0" w:color="auto"/>
      </w:divBdr>
    </w:div>
    <w:div w:id="1666085858">
      <w:bodyDiv w:val="1"/>
      <w:marLeft w:val="0"/>
      <w:marRight w:val="0"/>
      <w:marTop w:val="0"/>
      <w:marBottom w:val="0"/>
      <w:divBdr>
        <w:top w:val="none" w:sz="0" w:space="0" w:color="auto"/>
        <w:left w:val="none" w:sz="0" w:space="0" w:color="auto"/>
        <w:bottom w:val="none" w:sz="0" w:space="0" w:color="auto"/>
        <w:right w:val="none" w:sz="0" w:space="0" w:color="auto"/>
      </w:divBdr>
    </w:div>
    <w:div w:id="1669359958">
      <w:bodyDiv w:val="1"/>
      <w:marLeft w:val="0"/>
      <w:marRight w:val="0"/>
      <w:marTop w:val="0"/>
      <w:marBottom w:val="0"/>
      <w:divBdr>
        <w:top w:val="none" w:sz="0" w:space="0" w:color="auto"/>
        <w:left w:val="none" w:sz="0" w:space="0" w:color="auto"/>
        <w:bottom w:val="none" w:sz="0" w:space="0" w:color="auto"/>
        <w:right w:val="none" w:sz="0" w:space="0" w:color="auto"/>
      </w:divBdr>
    </w:div>
    <w:div w:id="1721056583">
      <w:bodyDiv w:val="1"/>
      <w:marLeft w:val="0"/>
      <w:marRight w:val="0"/>
      <w:marTop w:val="0"/>
      <w:marBottom w:val="0"/>
      <w:divBdr>
        <w:top w:val="none" w:sz="0" w:space="0" w:color="auto"/>
        <w:left w:val="none" w:sz="0" w:space="0" w:color="auto"/>
        <w:bottom w:val="none" w:sz="0" w:space="0" w:color="auto"/>
        <w:right w:val="none" w:sz="0" w:space="0" w:color="auto"/>
      </w:divBdr>
    </w:div>
    <w:div w:id="1750468132">
      <w:bodyDiv w:val="1"/>
      <w:marLeft w:val="0"/>
      <w:marRight w:val="0"/>
      <w:marTop w:val="0"/>
      <w:marBottom w:val="0"/>
      <w:divBdr>
        <w:top w:val="none" w:sz="0" w:space="0" w:color="auto"/>
        <w:left w:val="none" w:sz="0" w:space="0" w:color="auto"/>
        <w:bottom w:val="none" w:sz="0" w:space="0" w:color="auto"/>
        <w:right w:val="none" w:sz="0" w:space="0" w:color="auto"/>
      </w:divBdr>
      <w:divsChild>
        <w:div w:id="1531917373">
          <w:marLeft w:val="274"/>
          <w:marRight w:val="0"/>
          <w:marTop w:val="0"/>
          <w:marBottom w:val="0"/>
          <w:divBdr>
            <w:top w:val="none" w:sz="0" w:space="0" w:color="auto"/>
            <w:left w:val="none" w:sz="0" w:space="0" w:color="auto"/>
            <w:bottom w:val="none" w:sz="0" w:space="0" w:color="auto"/>
            <w:right w:val="none" w:sz="0" w:space="0" w:color="auto"/>
          </w:divBdr>
        </w:div>
        <w:div w:id="385761243">
          <w:marLeft w:val="274"/>
          <w:marRight w:val="0"/>
          <w:marTop w:val="0"/>
          <w:marBottom w:val="0"/>
          <w:divBdr>
            <w:top w:val="none" w:sz="0" w:space="0" w:color="auto"/>
            <w:left w:val="none" w:sz="0" w:space="0" w:color="auto"/>
            <w:bottom w:val="none" w:sz="0" w:space="0" w:color="auto"/>
            <w:right w:val="none" w:sz="0" w:space="0" w:color="auto"/>
          </w:divBdr>
        </w:div>
        <w:div w:id="1927113601">
          <w:marLeft w:val="274"/>
          <w:marRight w:val="0"/>
          <w:marTop w:val="0"/>
          <w:marBottom w:val="0"/>
          <w:divBdr>
            <w:top w:val="none" w:sz="0" w:space="0" w:color="auto"/>
            <w:left w:val="none" w:sz="0" w:space="0" w:color="auto"/>
            <w:bottom w:val="none" w:sz="0" w:space="0" w:color="auto"/>
            <w:right w:val="none" w:sz="0" w:space="0" w:color="auto"/>
          </w:divBdr>
        </w:div>
        <w:div w:id="1844123975">
          <w:marLeft w:val="274"/>
          <w:marRight w:val="0"/>
          <w:marTop w:val="0"/>
          <w:marBottom w:val="0"/>
          <w:divBdr>
            <w:top w:val="none" w:sz="0" w:space="0" w:color="auto"/>
            <w:left w:val="none" w:sz="0" w:space="0" w:color="auto"/>
            <w:bottom w:val="none" w:sz="0" w:space="0" w:color="auto"/>
            <w:right w:val="none" w:sz="0" w:space="0" w:color="auto"/>
          </w:divBdr>
        </w:div>
        <w:div w:id="643698335">
          <w:marLeft w:val="274"/>
          <w:marRight w:val="0"/>
          <w:marTop w:val="0"/>
          <w:marBottom w:val="0"/>
          <w:divBdr>
            <w:top w:val="none" w:sz="0" w:space="0" w:color="auto"/>
            <w:left w:val="none" w:sz="0" w:space="0" w:color="auto"/>
            <w:bottom w:val="none" w:sz="0" w:space="0" w:color="auto"/>
            <w:right w:val="none" w:sz="0" w:space="0" w:color="auto"/>
          </w:divBdr>
        </w:div>
      </w:divsChild>
    </w:div>
    <w:div w:id="1765565824">
      <w:bodyDiv w:val="1"/>
      <w:marLeft w:val="0"/>
      <w:marRight w:val="0"/>
      <w:marTop w:val="0"/>
      <w:marBottom w:val="0"/>
      <w:divBdr>
        <w:top w:val="none" w:sz="0" w:space="0" w:color="auto"/>
        <w:left w:val="none" w:sz="0" w:space="0" w:color="auto"/>
        <w:bottom w:val="none" w:sz="0" w:space="0" w:color="auto"/>
        <w:right w:val="none" w:sz="0" w:space="0" w:color="auto"/>
      </w:divBdr>
      <w:divsChild>
        <w:div w:id="644818456">
          <w:marLeft w:val="0"/>
          <w:marRight w:val="0"/>
          <w:marTop w:val="0"/>
          <w:marBottom w:val="0"/>
          <w:divBdr>
            <w:top w:val="none" w:sz="0" w:space="0" w:color="auto"/>
            <w:left w:val="none" w:sz="0" w:space="0" w:color="auto"/>
            <w:bottom w:val="none" w:sz="0" w:space="0" w:color="auto"/>
            <w:right w:val="none" w:sz="0" w:space="0" w:color="auto"/>
          </w:divBdr>
        </w:div>
      </w:divsChild>
    </w:div>
    <w:div w:id="1768237212">
      <w:bodyDiv w:val="1"/>
      <w:marLeft w:val="0"/>
      <w:marRight w:val="0"/>
      <w:marTop w:val="0"/>
      <w:marBottom w:val="0"/>
      <w:divBdr>
        <w:top w:val="none" w:sz="0" w:space="0" w:color="auto"/>
        <w:left w:val="none" w:sz="0" w:space="0" w:color="auto"/>
        <w:bottom w:val="none" w:sz="0" w:space="0" w:color="auto"/>
        <w:right w:val="none" w:sz="0" w:space="0" w:color="auto"/>
      </w:divBdr>
    </w:div>
    <w:div w:id="1786804917">
      <w:bodyDiv w:val="1"/>
      <w:marLeft w:val="0"/>
      <w:marRight w:val="0"/>
      <w:marTop w:val="0"/>
      <w:marBottom w:val="0"/>
      <w:divBdr>
        <w:top w:val="none" w:sz="0" w:space="0" w:color="auto"/>
        <w:left w:val="none" w:sz="0" w:space="0" w:color="auto"/>
        <w:bottom w:val="none" w:sz="0" w:space="0" w:color="auto"/>
        <w:right w:val="none" w:sz="0" w:space="0" w:color="auto"/>
      </w:divBdr>
    </w:div>
    <w:div w:id="1829517934">
      <w:bodyDiv w:val="1"/>
      <w:marLeft w:val="0"/>
      <w:marRight w:val="0"/>
      <w:marTop w:val="0"/>
      <w:marBottom w:val="0"/>
      <w:divBdr>
        <w:top w:val="none" w:sz="0" w:space="0" w:color="auto"/>
        <w:left w:val="none" w:sz="0" w:space="0" w:color="auto"/>
        <w:bottom w:val="none" w:sz="0" w:space="0" w:color="auto"/>
        <w:right w:val="none" w:sz="0" w:space="0" w:color="auto"/>
      </w:divBdr>
    </w:div>
    <w:div w:id="1848133867">
      <w:bodyDiv w:val="1"/>
      <w:marLeft w:val="0"/>
      <w:marRight w:val="0"/>
      <w:marTop w:val="0"/>
      <w:marBottom w:val="0"/>
      <w:divBdr>
        <w:top w:val="none" w:sz="0" w:space="0" w:color="auto"/>
        <w:left w:val="none" w:sz="0" w:space="0" w:color="auto"/>
        <w:bottom w:val="none" w:sz="0" w:space="0" w:color="auto"/>
        <w:right w:val="none" w:sz="0" w:space="0" w:color="auto"/>
      </w:divBdr>
    </w:div>
    <w:div w:id="1850564233">
      <w:bodyDiv w:val="1"/>
      <w:marLeft w:val="0"/>
      <w:marRight w:val="0"/>
      <w:marTop w:val="0"/>
      <w:marBottom w:val="0"/>
      <w:divBdr>
        <w:top w:val="none" w:sz="0" w:space="0" w:color="auto"/>
        <w:left w:val="none" w:sz="0" w:space="0" w:color="auto"/>
        <w:bottom w:val="none" w:sz="0" w:space="0" w:color="auto"/>
        <w:right w:val="none" w:sz="0" w:space="0" w:color="auto"/>
      </w:divBdr>
      <w:divsChild>
        <w:div w:id="1866628096">
          <w:marLeft w:val="274"/>
          <w:marRight w:val="0"/>
          <w:marTop w:val="0"/>
          <w:marBottom w:val="0"/>
          <w:divBdr>
            <w:top w:val="none" w:sz="0" w:space="0" w:color="auto"/>
            <w:left w:val="none" w:sz="0" w:space="0" w:color="auto"/>
            <w:bottom w:val="none" w:sz="0" w:space="0" w:color="auto"/>
            <w:right w:val="none" w:sz="0" w:space="0" w:color="auto"/>
          </w:divBdr>
        </w:div>
        <w:div w:id="233321843">
          <w:marLeft w:val="274"/>
          <w:marRight w:val="0"/>
          <w:marTop w:val="0"/>
          <w:marBottom w:val="0"/>
          <w:divBdr>
            <w:top w:val="none" w:sz="0" w:space="0" w:color="auto"/>
            <w:left w:val="none" w:sz="0" w:space="0" w:color="auto"/>
            <w:bottom w:val="none" w:sz="0" w:space="0" w:color="auto"/>
            <w:right w:val="none" w:sz="0" w:space="0" w:color="auto"/>
          </w:divBdr>
        </w:div>
        <w:div w:id="374474254">
          <w:marLeft w:val="274"/>
          <w:marRight w:val="0"/>
          <w:marTop w:val="0"/>
          <w:marBottom w:val="0"/>
          <w:divBdr>
            <w:top w:val="none" w:sz="0" w:space="0" w:color="auto"/>
            <w:left w:val="none" w:sz="0" w:space="0" w:color="auto"/>
            <w:bottom w:val="none" w:sz="0" w:space="0" w:color="auto"/>
            <w:right w:val="none" w:sz="0" w:space="0" w:color="auto"/>
          </w:divBdr>
        </w:div>
        <w:div w:id="39791105">
          <w:marLeft w:val="274"/>
          <w:marRight w:val="0"/>
          <w:marTop w:val="0"/>
          <w:marBottom w:val="0"/>
          <w:divBdr>
            <w:top w:val="none" w:sz="0" w:space="0" w:color="auto"/>
            <w:left w:val="none" w:sz="0" w:space="0" w:color="auto"/>
            <w:bottom w:val="none" w:sz="0" w:space="0" w:color="auto"/>
            <w:right w:val="none" w:sz="0" w:space="0" w:color="auto"/>
          </w:divBdr>
        </w:div>
      </w:divsChild>
    </w:div>
    <w:div w:id="1876237196">
      <w:bodyDiv w:val="1"/>
      <w:marLeft w:val="0"/>
      <w:marRight w:val="0"/>
      <w:marTop w:val="0"/>
      <w:marBottom w:val="0"/>
      <w:divBdr>
        <w:top w:val="none" w:sz="0" w:space="0" w:color="auto"/>
        <w:left w:val="none" w:sz="0" w:space="0" w:color="auto"/>
        <w:bottom w:val="none" w:sz="0" w:space="0" w:color="auto"/>
        <w:right w:val="none" w:sz="0" w:space="0" w:color="auto"/>
      </w:divBdr>
      <w:divsChild>
        <w:div w:id="567619894">
          <w:marLeft w:val="274"/>
          <w:marRight w:val="0"/>
          <w:marTop w:val="0"/>
          <w:marBottom w:val="0"/>
          <w:divBdr>
            <w:top w:val="none" w:sz="0" w:space="0" w:color="auto"/>
            <w:left w:val="none" w:sz="0" w:space="0" w:color="auto"/>
            <w:bottom w:val="none" w:sz="0" w:space="0" w:color="auto"/>
            <w:right w:val="none" w:sz="0" w:space="0" w:color="auto"/>
          </w:divBdr>
        </w:div>
        <w:div w:id="49115103">
          <w:marLeft w:val="274"/>
          <w:marRight w:val="0"/>
          <w:marTop w:val="0"/>
          <w:marBottom w:val="0"/>
          <w:divBdr>
            <w:top w:val="none" w:sz="0" w:space="0" w:color="auto"/>
            <w:left w:val="none" w:sz="0" w:space="0" w:color="auto"/>
            <w:bottom w:val="none" w:sz="0" w:space="0" w:color="auto"/>
            <w:right w:val="none" w:sz="0" w:space="0" w:color="auto"/>
          </w:divBdr>
        </w:div>
      </w:divsChild>
    </w:div>
    <w:div w:id="1930576148">
      <w:bodyDiv w:val="1"/>
      <w:marLeft w:val="0"/>
      <w:marRight w:val="0"/>
      <w:marTop w:val="0"/>
      <w:marBottom w:val="0"/>
      <w:divBdr>
        <w:top w:val="none" w:sz="0" w:space="0" w:color="auto"/>
        <w:left w:val="none" w:sz="0" w:space="0" w:color="auto"/>
        <w:bottom w:val="none" w:sz="0" w:space="0" w:color="auto"/>
        <w:right w:val="none" w:sz="0" w:space="0" w:color="auto"/>
      </w:divBdr>
    </w:div>
    <w:div w:id="1939873139">
      <w:bodyDiv w:val="1"/>
      <w:marLeft w:val="0"/>
      <w:marRight w:val="0"/>
      <w:marTop w:val="0"/>
      <w:marBottom w:val="0"/>
      <w:divBdr>
        <w:top w:val="none" w:sz="0" w:space="0" w:color="auto"/>
        <w:left w:val="none" w:sz="0" w:space="0" w:color="auto"/>
        <w:bottom w:val="none" w:sz="0" w:space="0" w:color="auto"/>
        <w:right w:val="none" w:sz="0" w:space="0" w:color="auto"/>
      </w:divBdr>
    </w:div>
    <w:div w:id="2011906094">
      <w:bodyDiv w:val="1"/>
      <w:marLeft w:val="0"/>
      <w:marRight w:val="0"/>
      <w:marTop w:val="0"/>
      <w:marBottom w:val="0"/>
      <w:divBdr>
        <w:top w:val="none" w:sz="0" w:space="0" w:color="auto"/>
        <w:left w:val="none" w:sz="0" w:space="0" w:color="auto"/>
        <w:bottom w:val="none" w:sz="0" w:space="0" w:color="auto"/>
        <w:right w:val="none" w:sz="0" w:space="0" w:color="auto"/>
      </w:divBdr>
      <w:divsChild>
        <w:div w:id="677736672">
          <w:marLeft w:val="0"/>
          <w:marRight w:val="0"/>
          <w:marTop w:val="0"/>
          <w:marBottom w:val="0"/>
          <w:divBdr>
            <w:top w:val="none" w:sz="0" w:space="0" w:color="auto"/>
            <w:left w:val="none" w:sz="0" w:space="0" w:color="auto"/>
            <w:bottom w:val="none" w:sz="0" w:space="0" w:color="auto"/>
            <w:right w:val="none" w:sz="0" w:space="0" w:color="auto"/>
          </w:divBdr>
        </w:div>
        <w:div w:id="1627353995">
          <w:marLeft w:val="0"/>
          <w:marRight w:val="0"/>
          <w:marTop w:val="0"/>
          <w:marBottom w:val="0"/>
          <w:divBdr>
            <w:top w:val="none" w:sz="0" w:space="0" w:color="auto"/>
            <w:left w:val="none" w:sz="0" w:space="0" w:color="auto"/>
            <w:bottom w:val="none" w:sz="0" w:space="0" w:color="auto"/>
            <w:right w:val="none" w:sz="0" w:space="0" w:color="auto"/>
          </w:divBdr>
        </w:div>
        <w:div w:id="1307903173">
          <w:marLeft w:val="0"/>
          <w:marRight w:val="0"/>
          <w:marTop w:val="0"/>
          <w:marBottom w:val="0"/>
          <w:divBdr>
            <w:top w:val="none" w:sz="0" w:space="0" w:color="auto"/>
            <w:left w:val="none" w:sz="0" w:space="0" w:color="auto"/>
            <w:bottom w:val="none" w:sz="0" w:space="0" w:color="auto"/>
            <w:right w:val="none" w:sz="0" w:space="0" w:color="auto"/>
          </w:divBdr>
        </w:div>
      </w:divsChild>
    </w:div>
    <w:div w:id="2031299595">
      <w:bodyDiv w:val="1"/>
      <w:marLeft w:val="0"/>
      <w:marRight w:val="0"/>
      <w:marTop w:val="0"/>
      <w:marBottom w:val="0"/>
      <w:divBdr>
        <w:top w:val="none" w:sz="0" w:space="0" w:color="auto"/>
        <w:left w:val="none" w:sz="0" w:space="0" w:color="auto"/>
        <w:bottom w:val="none" w:sz="0" w:space="0" w:color="auto"/>
        <w:right w:val="none" w:sz="0" w:space="0" w:color="auto"/>
      </w:divBdr>
      <w:divsChild>
        <w:div w:id="631178368">
          <w:marLeft w:val="360"/>
          <w:marRight w:val="0"/>
          <w:marTop w:val="0"/>
          <w:marBottom w:val="0"/>
          <w:divBdr>
            <w:top w:val="none" w:sz="0" w:space="0" w:color="auto"/>
            <w:left w:val="none" w:sz="0" w:space="0" w:color="auto"/>
            <w:bottom w:val="none" w:sz="0" w:space="0" w:color="auto"/>
            <w:right w:val="none" w:sz="0" w:space="0" w:color="auto"/>
          </w:divBdr>
        </w:div>
        <w:div w:id="1396586964">
          <w:marLeft w:val="907"/>
          <w:marRight w:val="0"/>
          <w:marTop w:val="0"/>
          <w:marBottom w:val="0"/>
          <w:divBdr>
            <w:top w:val="none" w:sz="0" w:space="0" w:color="auto"/>
            <w:left w:val="none" w:sz="0" w:space="0" w:color="auto"/>
            <w:bottom w:val="none" w:sz="0" w:space="0" w:color="auto"/>
            <w:right w:val="none" w:sz="0" w:space="0" w:color="auto"/>
          </w:divBdr>
        </w:div>
        <w:div w:id="1904481295">
          <w:marLeft w:val="907"/>
          <w:marRight w:val="0"/>
          <w:marTop w:val="0"/>
          <w:marBottom w:val="0"/>
          <w:divBdr>
            <w:top w:val="none" w:sz="0" w:space="0" w:color="auto"/>
            <w:left w:val="none" w:sz="0" w:space="0" w:color="auto"/>
            <w:bottom w:val="none" w:sz="0" w:space="0" w:color="auto"/>
            <w:right w:val="none" w:sz="0" w:space="0" w:color="auto"/>
          </w:divBdr>
        </w:div>
        <w:div w:id="2102218908">
          <w:marLeft w:val="907"/>
          <w:marRight w:val="0"/>
          <w:marTop w:val="0"/>
          <w:marBottom w:val="0"/>
          <w:divBdr>
            <w:top w:val="none" w:sz="0" w:space="0" w:color="auto"/>
            <w:left w:val="none" w:sz="0" w:space="0" w:color="auto"/>
            <w:bottom w:val="none" w:sz="0" w:space="0" w:color="auto"/>
            <w:right w:val="none" w:sz="0" w:space="0" w:color="auto"/>
          </w:divBdr>
        </w:div>
        <w:div w:id="2019623170">
          <w:marLeft w:val="360"/>
          <w:marRight w:val="0"/>
          <w:marTop w:val="0"/>
          <w:marBottom w:val="0"/>
          <w:divBdr>
            <w:top w:val="none" w:sz="0" w:space="0" w:color="auto"/>
            <w:left w:val="none" w:sz="0" w:space="0" w:color="auto"/>
            <w:bottom w:val="none" w:sz="0" w:space="0" w:color="auto"/>
            <w:right w:val="none" w:sz="0" w:space="0" w:color="auto"/>
          </w:divBdr>
        </w:div>
        <w:div w:id="784929032">
          <w:marLeft w:val="360"/>
          <w:marRight w:val="0"/>
          <w:marTop w:val="0"/>
          <w:marBottom w:val="0"/>
          <w:divBdr>
            <w:top w:val="none" w:sz="0" w:space="0" w:color="auto"/>
            <w:left w:val="none" w:sz="0" w:space="0" w:color="auto"/>
            <w:bottom w:val="none" w:sz="0" w:space="0" w:color="auto"/>
            <w:right w:val="none" w:sz="0" w:space="0" w:color="auto"/>
          </w:divBdr>
        </w:div>
      </w:divsChild>
    </w:div>
    <w:div w:id="2038116004">
      <w:bodyDiv w:val="1"/>
      <w:marLeft w:val="0"/>
      <w:marRight w:val="0"/>
      <w:marTop w:val="0"/>
      <w:marBottom w:val="0"/>
      <w:divBdr>
        <w:top w:val="none" w:sz="0" w:space="0" w:color="auto"/>
        <w:left w:val="none" w:sz="0" w:space="0" w:color="auto"/>
        <w:bottom w:val="none" w:sz="0" w:space="0" w:color="auto"/>
        <w:right w:val="none" w:sz="0" w:space="0" w:color="auto"/>
      </w:divBdr>
      <w:divsChild>
        <w:div w:id="2068722499">
          <w:marLeft w:val="274"/>
          <w:marRight w:val="0"/>
          <w:marTop w:val="120"/>
          <w:marBottom w:val="0"/>
          <w:divBdr>
            <w:top w:val="none" w:sz="0" w:space="0" w:color="auto"/>
            <w:left w:val="none" w:sz="0" w:space="0" w:color="auto"/>
            <w:bottom w:val="none" w:sz="0" w:space="0" w:color="auto"/>
            <w:right w:val="none" w:sz="0" w:space="0" w:color="auto"/>
          </w:divBdr>
        </w:div>
        <w:div w:id="1989625111">
          <w:marLeft w:val="274"/>
          <w:marRight w:val="0"/>
          <w:marTop w:val="120"/>
          <w:marBottom w:val="0"/>
          <w:divBdr>
            <w:top w:val="none" w:sz="0" w:space="0" w:color="auto"/>
            <w:left w:val="none" w:sz="0" w:space="0" w:color="auto"/>
            <w:bottom w:val="none" w:sz="0" w:space="0" w:color="auto"/>
            <w:right w:val="none" w:sz="0" w:space="0" w:color="auto"/>
          </w:divBdr>
        </w:div>
        <w:div w:id="1584799459">
          <w:marLeft w:val="274"/>
          <w:marRight w:val="0"/>
          <w:marTop w:val="120"/>
          <w:marBottom w:val="0"/>
          <w:divBdr>
            <w:top w:val="none" w:sz="0" w:space="0" w:color="auto"/>
            <w:left w:val="none" w:sz="0" w:space="0" w:color="auto"/>
            <w:bottom w:val="none" w:sz="0" w:space="0" w:color="auto"/>
            <w:right w:val="none" w:sz="0" w:space="0" w:color="auto"/>
          </w:divBdr>
        </w:div>
        <w:div w:id="1983540425">
          <w:marLeft w:val="274"/>
          <w:marRight w:val="0"/>
          <w:marTop w:val="120"/>
          <w:marBottom w:val="0"/>
          <w:divBdr>
            <w:top w:val="none" w:sz="0" w:space="0" w:color="auto"/>
            <w:left w:val="none" w:sz="0" w:space="0" w:color="auto"/>
            <w:bottom w:val="none" w:sz="0" w:space="0" w:color="auto"/>
            <w:right w:val="none" w:sz="0" w:space="0" w:color="auto"/>
          </w:divBdr>
        </w:div>
      </w:divsChild>
    </w:div>
    <w:div w:id="2056731311">
      <w:bodyDiv w:val="1"/>
      <w:marLeft w:val="0"/>
      <w:marRight w:val="0"/>
      <w:marTop w:val="0"/>
      <w:marBottom w:val="0"/>
      <w:divBdr>
        <w:top w:val="none" w:sz="0" w:space="0" w:color="auto"/>
        <w:left w:val="none" w:sz="0" w:space="0" w:color="auto"/>
        <w:bottom w:val="none" w:sz="0" w:space="0" w:color="auto"/>
        <w:right w:val="none" w:sz="0" w:space="0" w:color="auto"/>
      </w:divBdr>
      <w:divsChild>
        <w:div w:id="659968265">
          <w:marLeft w:val="360"/>
          <w:marRight w:val="0"/>
          <w:marTop w:val="0"/>
          <w:marBottom w:val="0"/>
          <w:divBdr>
            <w:top w:val="none" w:sz="0" w:space="0" w:color="auto"/>
            <w:left w:val="none" w:sz="0" w:space="0" w:color="auto"/>
            <w:bottom w:val="none" w:sz="0" w:space="0" w:color="auto"/>
            <w:right w:val="none" w:sz="0" w:space="0" w:color="auto"/>
          </w:divBdr>
        </w:div>
        <w:div w:id="2126657751">
          <w:marLeft w:val="360"/>
          <w:marRight w:val="0"/>
          <w:marTop w:val="0"/>
          <w:marBottom w:val="0"/>
          <w:divBdr>
            <w:top w:val="none" w:sz="0" w:space="0" w:color="auto"/>
            <w:left w:val="none" w:sz="0" w:space="0" w:color="auto"/>
            <w:bottom w:val="none" w:sz="0" w:space="0" w:color="auto"/>
            <w:right w:val="none" w:sz="0" w:space="0" w:color="auto"/>
          </w:divBdr>
        </w:div>
        <w:div w:id="1917742668">
          <w:marLeft w:val="360"/>
          <w:marRight w:val="0"/>
          <w:marTop w:val="0"/>
          <w:marBottom w:val="0"/>
          <w:divBdr>
            <w:top w:val="none" w:sz="0" w:space="0" w:color="auto"/>
            <w:left w:val="none" w:sz="0" w:space="0" w:color="auto"/>
            <w:bottom w:val="none" w:sz="0" w:space="0" w:color="auto"/>
            <w:right w:val="none" w:sz="0" w:space="0" w:color="auto"/>
          </w:divBdr>
        </w:div>
        <w:div w:id="277026182">
          <w:marLeft w:val="360"/>
          <w:marRight w:val="0"/>
          <w:marTop w:val="0"/>
          <w:marBottom w:val="0"/>
          <w:divBdr>
            <w:top w:val="none" w:sz="0" w:space="0" w:color="auto"/>
            <w:left w:val="none" w:sz="0" w:space="0" w:color="auto"/>
            <w:bottom w:val="none" w:sz="0" w:space="0" w:color="auto"/>
            <w:right w:val="none" w:sz="0" w:space="0" w:color="auto"/>
          </w:divBdr>
        </w:div>
        <w:div w:id="1715227613">
          <w:marLeft w:val="360"/>
          <w:marRight w:val="0"/>
          <w:marTop w:val="0"/>
          <w:marBottom w:val="0"/>
          <w:divBdr>
            <w:top w:val="none" w:sz="0" w:space="0" w:color="auto"/>
            <w:left w:val="none" w:sz="0" w:space="0" w:color="auto"/>
            <w:bottom w:val="none" w:sz="0" w:space="0" w:color="auto"/>
            <w:right w:val="none" w:sz="0" w:space="0" w:color="auto"/>
          </w:divBdr>
        </w:div>
        <w:div w:id="350375810">
          <w:marLeft w:val="360"/>
          <w:marRight w:val="0"/>
          <w:marTop w:val="0"/>
          <w:marBottom w:val="0"/>
          <w:divBdr>
            <w:top w:val="none" w:sz="0" w:space="0" w:color="auto"/>
            <w:left w:val="none" w:sz="0" w:space="0" w:color="auto"/>
            <w:bottom w:val="none" w:sz="0" w:space="0" w:color="auto"/>
            <w:right w:val="none" w:sz="0" w:space="0" w:color="auto"/>
          </w:divBdr>
        </w:div>
        <w:div w:id="1672368549">
          <w:marLeft w:val="360"/>
          <w:marRight w:val="0"/>
          <w:marTop w:val="0"/>
          <w:marBottom w:val="0"/>
          <w:divBdr>
            <w:top w:val="none" w:sz="0" w:space="0" w:color="auto"/>
            <w:left w:val="none" w:sz="0" w:space="0" w:color="auto"/>
            <w:bottom w:val="none" w:sz="0" w:space="0" w:color="auto"/>
            <w:right w:val="none" w:sz="0" w:space="0" w:color="auto"/>
          </w:divBdr>
        </w:div>
        <w:div w:id="1247037791">
          <w:marLeft w:val="360"/>
          <w:marRight w:val="0"/>
          <w:marTop w:val="0"/>
          <w:marBottom w:val="0"/>
          <w:divBdr>
            <w:top w:val="none" w:sz="0" w:space="0" w:color="auto"/>
            <w:left w:val="none" w:sz="0" w:space="0" w:color="auto"/>
            <w:bottom w:val="none" w:sz="0" w:space="0" w:color="auto"/>
            <w:right w:val="none" w:sz="0" w:space="0" w:color="auto"/>
          </w:divBdr>
        </w:div>
      </w:divsChild>
    </w:div>
    <w:div w:id="2065257075">
      <w:bodyDiv w:val="1"/>
      <w:marLeft w:val="0"/>
      <w:marRight w:val="0"/>
      <w:marTop w:val="0"/>
      <w:marBottom w:val="0"/>
      <w:divBdr>
        <w:top w:val="none" w:sz="0" w:space="0" w:color="auto"/>
        <w:left w:val="none" w:sz="0" w:space="0" w:color="auto"/>
        <w:bottom w:val="none" w:sz="0" w:space="0" w:color="auto"/>
        <w:right w:val="none" w:sz="0" w:space="0" w:color="auto"/>
      </w:divBdr>
      <w:divsChild>
        <w:div w:id="1444571459">
          <w:marLeft w:val="360"/>
          <w:marRight w:val="0"/>
          <w:marTop w:val="0"/>
          <w:marBottom w:val="0"/>
          <w:divBdr>
            <w:top w:val="none" w:sz="0" w:space="0" w:color="auto"/>
            <w:left w:val="none" w:sz="0" w:space="0" w:color="auto"/>
            <w:bottom w:val="none" w:sz="0" w:space="0" w:color="auto"/>
            <w:right w:val="none" w:sz="0" w:space="0" w:color="auto"/>
          </w:divBdr>
        </w:div>
        <w:div w:id="186481987">
          <w:marLeft w:val="360"/>
          <w:marRight w:val="0"/>
          <w:marTop w:val="0"/>
          <w:marBottom w:val="0"/>
          <w:divBdr>
            <w:top w:val="none" w:sz="0" w:space="0" w:color="auto"/>
            <w:left w:val="none" w:sz="0" w:space="0" w:color="auto"/>
            <w:bottom w:val="none" w:sz="0" w:space="0" w:color="auto"/>
            <w:right w:val="none" w:sz="0" w:space="0" w:color="auto"/>
          </w:divBdr>
        </w:div>
        <w:div w:id="1049571730">
          <w:marLeft w:val="360"/>
          <w:marRight w:val="0"/>
          <w:marTop w:val="0"/>
          <w:marBottom w:val="0"/>
          <w:divBdr>
            <w:top w:val="none" w:sz="0" w:space="0" w:color="auto"/>
            <w:left w:val="none" w:sz="0" w:space="0" w:color="auto"/>
            <w:bottom w:val="none" w:sz="0" w:space="0" w:color="auto"/>
            <w:right w:val="none" w:sz="0" w:space="0" w:color="auto"/>
          </w:divBdr>
        </w:div>
        <w:div w:id="2096242834">
          <w:marLeft w:val="360"/>
          <w:marRight w:val="0"/>
          <w:marTop w:val="0"/>
          <w:marBottom w:val="0"/>
          <w:divBdr>
            <w:top w:val="none" w:sz="0" w:space="0" w:color="auto"/>
            <w:left w:val="none" w:sz="0" w:space="0" w:color="auto"/>
            <w:bottom w:val="none" w:sz="0" w:space="0" w:color="auto"/>
            <w:right w:val="none" w:sz="0" w:space="0" w:color="auto"/>
          </w:divBdr>
        </w:div>
        <w:div w:id="583225136">
          <w:marLeft w:val="360"/>
          <w:marRight w:val="0"/>
          <w:marTop w:val="0"/>
          <w:marBottom w:val="0"/>
          <w:divBdr>
            <w:top w:val="none" w:sz="0" w:space="0" w:color="auto"/>
            <w:left w:val="none" w:sz="0" w:space="0" w:color="auto"/>
            <w:bottom w:val="none" w:sz="0" w:space="0" w:color="auto"/>
            <w:right w:val="none" w:sz="0" w:space="0" w:color="auto"/>
          </w:divBdr>
        </w:div>
        <w:div w:id="1308126036">
          <w:marLeft w:val="360"/>
          <w:marRight w:val="0"/>
          <w:marTop w:val="0"/>
          <w:marBottom w:val="0"/>
          <w:divBdr>
            <w:top w:val="none" w:sz="0" w:space="0" w:color="auto"/>
            <w:left w:val="none" w:sz="0" w:space="0" w:color="auto"/>
            <w:bottom w:val="none" w:sz="0" w:space="0" w:color="auto"/>
            <w:right w:val="none" w:sz="0" w:space="0" w:color="auto"/>
          </w:divBdr>
        </w:div>
        <w:div w:id="2083790881">
          <w:marLeft w:val="360"/>
          <w:marRight w:val="0"/>
          <w:marTop w:val="0"/>
          <w:marBottom w:val="0"/>
          <w:divBdr>
            <w:top w:val="none" w:sz="0" w:space="0" w:color="auto"/>
            <w:left w:val="none" w:sz="0" w:space="0" w:color="auto"/>
            <w:bottom w:val="none" w:sz="0" w:space="0" w:color="auto"/>
            <w:right w:val="none" w:sz="0" w:space="0" w:color="auto"/>
          </w:divBdr>
        </w:div>
        <w:div w:id="1566530432">
          <w:marLeft w:val="360"/>
          <w:marRight w:val="0"/>
          <w:marTop w:val="0"/>
          <w:marBottom w:val="0"/>
          <w:divBdr>
            <w:top w:val="none" w:sz="0" w:space="0" w:color="auto"/>
            <w:left w:val="none" w:sz="0" w:space="0" w:color="auto"/>
            <w:bottom w:val="none" w:sz="0" w:space="0" w:color="auto"/>
            <w:right w:val="none" w:sz="0" w:space="0" w:color="auto"/>
          </w:divBdr>
        </w:div>
      </w:divsChild>
    </w:div>
    <w:div w:id="2085107867">
      <w:bodyDiv w:val="1"/>
      <w:marLeft w:val="0"/>
      <w:marRight w:val="0"/>
      <w:marTop w:val="0"/>
      <w:marBottom w:val="0"/>
      <w:divBdr>
        <w:top w:val="none" w:sz="0" w:space="0" w:color="auto"/>
        <w:left w:val="none" w:sz="0" w:space="0" w:color="auto"/>
        <w:bottom w:val="none" w:sz="0" w:space="0" w:color="auto"/>
        <w:right w:val="none" w:sz="0" w:space="0" w:color="auto"/>
      </w:divBdr>
    </w:div>
    <w:div w:id="2090230868">
      <w:bodyDiv w:val="1"/>
      <w:marLeft w:val="0"/>
      <w:marRight w:val="0"/>
      <w:marTop w:val="0"/>
      <w:marBottom w:val="0"/>
      <w:divBdr>
        <w:top w:val="none" w:sz="0" w:space="0" w:color="auto"/>
        <w:left w:val="none" w:sz="0" w:space="0" w:color="auto"/>
        <w:bottom w:val="none" w:sz="0" w:space="0" w:color="auto"/>
        <w:right w:val="none" w:sz="0" w:space="0" w:color="auto"/>
      </w:divBdr>
    </w:div>
    <w:div w:id="2100835000">
      <w:bodyDiv w:val="1"/>
      <w:marLeft w:val="0"/>
      <w:marRight w:val="0"/>
      <w:marTop w:val="0"/>
      <w:marBottom w:val="0"/>
      <w:divBdr>
        <w:top w:val="none" w:sz="0" w:space="0" w:color="auto"/>
        <w:left w:val="none" w:sz="0" w:space="0" w:color="auto"/>
        <w:bottom w:val="none" w:sz="0" w:space="0" w:color="auto"/>
        <w:right w:val="none" w:sz="0" w:space="0" w:color="auto"/>
      </w:divBdr>
      <w:divsChild>
        <w:div w:id="834684139">
          <w:marLeft w:val="274"/>
          <w:marRight w:val="0"/>
          <w:marTop w:val="0"/>
          <w:marBottom w:val="0"/>
          <w:divBdr>
            <w:top w:val="none" w:sz="0" w:space="0" w:color="auto"/>
            <w:left w:val="none" w:sz="0" w:space="0" w:color="auto"/>
            <w:bottom w:val="none" w:sz="0" w:space="0" w:color="auto"/>
            <w:right w:val="none" w:sz="0" w:space="0" w:color="auto"/>
          </w:divBdr>
        </w:div>
        <w:div w:id="2768787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4D082F33E0426CAF5603F317A8DCC5"/>
        <w:category>
          <w:name w:val="Général"/>
          <w:gallery w:val="placeholder"/>
        </w:category>
        <w:types>
          <w:type w:val="bbPlcHdr"/>
        </w:types>
        <w:behaviors>
          <w:behavior w:val="content"/>
        </w:behaviors>
        <w:guid w:val="{564CB9C2-B5CD-4B51-893E-72483FAE9BE7}"/>
      </w:docPartPr>
      <w:docPartBody>
        <w:p w:rsidR="0054024C" w:rsidRDefault="002458AF" w:rsidP="002458AF">
          <w:pPr>
            <w:pStyle w:val="BC4D082F33E0426CAF5603F317A8DCC5"/>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CD"/>
    <w:rsid w:val="00036A7D"/>
    <w:rsid w:val="000462D5"/>
    <w:rsid w:val="000A4FA7"/>
    <w:rsid w:val="00205C9C"/>
    <w:rsid w:val="00237D25"/>
    <w:rsid w:val="002458AF"/>
    <w:rsid w:val="00263A3C"/>
    <w:rsid w:val="002B411F"/>
    <w:rsid w:val="002D6591"/>
    <w:rsid w:val="002F38CD"/>
    <w:rsid w:val="00365335"/>
    <w:rsid w:val="00427980"/>
    <w:rsid w:val="00477C36"/>
    <w:rsid w:val="0049739F"/>
    <w:rsid w:val="004D13EB"/>
    <w:rsid w:val="005365CD"/>
    <w:rsid w:val="0054024C"/>
    <w:rsid w:val="00565103"/>
    <w:rsid w:val="005D2822"/>
    <w:rsid w:val="006128AC"/>
    <w:rsid w:val="00617F70"/>
    <w:rsid w:val="00694231"/>
    <w:rsid w:val="006D630C"/>
    <w:rsid w:val="006E08DB"/>
    <w:rsid w:val="006E0E86"/>
    <w:rsid w:val="00752751"/>
    <w:rsid w:val="007C5C7A"/>
    <w:rsid w:val="007E0F78"/>
    <w:rsid w:val="00815841"/>
    <w:rsid w:val="00815B9D"/>
    <w:rsid w:val="00891A12"/>
    <w:rsid w:val="0089487B"/>
    <w:rsid w:val="008A427C"/>
    <w:rsid w:val="008B553B"/>
    <w:rsid w:val="008C2F51"/>
    <w:rsid w:val="008E71AF"/>
    <w:rsid w:val="008F21BE"/>
    <w:rsid w:val="00973499"/>
    <w:rsid w:val="00A153B9"/>
    <w:rsid w:val="00A224C3"/>
    <w:rsid w:val="00A52CEE"/>
    <w:rsid w:val="00A92529"/>
    <w:rsid w:val="00B628E9"/>
    <w:rsid w:val="00B675E0"/>
    <w:rsid w:val="00B70035"/>
    <w:rsid w:val="00C438EE"/>
    <w:rsid w:val="00C5348F"/>
    <w:rsid w:val="00C6081D"/>
    <w:rsid w:val="00C81908"/>
    <w:rsid w:val="00D02032"/>
    <w:rsid w:val="00D548A9"/>
    <w:rsid w:val="00D6710F"/>
    <w:rsid w:val="00D9060E"/>
    <w:rsid w:val="00DB4561"/>
    <w:rsid w:val="00DE2F88"/>
    <w:rsid w:val="00E05969"/>
    <w:rsid w:val="00E42C34"/>
    <w:rsid w:val="00F05411"/>
    <w:rsid w:val="00F07360"/>
    <w:rsid w:val="00F22F3A"/>
    <w:rsid w:val="00FC3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8AF"/>
    <w:rPr>
      <w:color w:val="808080"/>
    </w:rPr>
  </w:style>
  <w:style w:type="paragraph" w:customStyle="1" w:styleId="BC4D082F33E0426CAF5603F317A8DCC5">
    <w:name w:val="BC4D082F33E0426CAF5603F317A8DCC5"/>
    <w:rsid w:val="00245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55D1F-0D4F-48A5-B8CA-B8D7AE60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3051</Words>
  <Characters>18913</Characters>
  <Application>Microsoft Office Word</Application>
  <DocSecurity>0</DocSecurity>
  <Lines>157</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RAC: Annual Audit Plan</vt:lpstr>
      <vt:lpstr>RAC: Annual Audit Plan</vt:lpstr>
    </vt:vector>
  </TitlesOfParts>
  <Company>oag-bvg</Company>
  <LinksUpToDate>false</LinksUpToDate>
  <CharactersWithSpaces>21921</CharactersWithSpaces>
  <SharedDoc>false</SharedDoc>
  <HLinks>
    <vt:vector size="60" baseType="variant">
      <vt:variant>
        <vt:i4>2162771</vt:i4>
      </vt:variant>
      <vt:variant>
        <vt:i4>126</vt:i4>
      </vt:variant>
      <vt:variant>
        <vt:i4>0</vt:i4>
      </vt:variant>
      <vt:variant>
        <vt:i4>5</vt:i4>
      </vt:variant>
      <vt:variant>
        <vt:lpwstr>http://cmsprd.oag-bvg.gc.ca/intranet/financial-audits/24601_ENC_HTML_PROD.shtm</vt:lpwstr>
      </vt:variant>
      <vt:variant>
        <vt:lpwstr/>
      </vt:variant>
      <vt:variant>
        <vt:i4>4718620</vt:i4>
      </vt:variant>
      <vt:variant>
        <vt:i4>123</vt:i4>
      </vt:variant>
      <vt:variant>
        <vt:i4>0</vt:i4>
      </vt:variant>
      <vt:variant>
        <vt:i4>5</vt:i4>
      </vt:variant>
      <vt:variant>
        <vt:lpwstr>http://www.cpab-ccrc.ca/</vt:lpwstr>
      </vt:variant>
      <vt:variant>
        <vt:lpwstr/>
      </vt:variant>
      <vt:variant>
        <vt:i4>262150</vt:i4>
      </vt:variant>
      <vt:variant>
        <vt:i4>120</vt:i4>
      </vt:variant>
      <vt:variant>
        <vt:i4>0</vt:i4>
      </vt:variant>
      <vt:variant>
        <vt:i4>5</vt:i4>
      </vt:variant>
      <vt:variant>
        <vt:lpwstr>http://www.cpacanada.ca/</vt:lpwstr>
      </vt:variant>
      <vt:variant>
        <vt:lpwstr/>
      </vt:variant>
      <vt:variant>
        <vt:i4>327716</vt:i4>
      </vt:variant>
      <vt:variant>
        <vt:i4>117</vt:i4>
      </vt:variant>
      <vt:variant>
        <vt:i4>0</vt:i4>
      </vt:variant>
      <vt:variant>
        <vt:i4>5</vt:i4>
      </vt:variant>
      <vt:variant>
        <vt:lpwstr>http://www.oag-bvg.gc.ca/internet/English/acc_rpt_e_33892.html</vt:lpwstr>
      </vt:variant>
      <vt:variant>
        <vt:lpwstr/>
      </vt:variant>
      <vt:variant>
        <vt:i4>2228348</vt:i4>
      </vt:variant>
      <vt:variant>
        <vt:i4>114</vt:i4>
      </vt:variant>
      <vt:variant>
        <vt:i4>0</vt:i4>
      </vt:variant>
      <vt:variant>
        <vt:i4>5</vt:i4>
      </vt:variant>
      <vt:variant>
        <vt:lpwstr>http://www.cpab-ccrc.ca/Documents/Annual Reports/CPAB_2017_Annual_Report_EN.pdf</vt:lpwstr>
      </vt:variant>
      <vt:variant>
        <vt:lpwstr/>
      </vt:variant>
      <vt:variant>
        <vt:i4>1835086</vt:i4>
      </vt:variant>
      <vt:variant>
        <vt:i4>111</vt:i4>
      </vt:variant>
      <vt:variant>
        <vt:i4>0</vt:i4>
      </vt:variant>
      <vt:variant>
        <vt:i4>5</vt:i4>
      </vt:variant>
      <vt:variant>
        <vt:lpwstr>https://www.cpacanada.ca/en/business-and-accounting-resources/audit-and-assurance/enhancing-audit-quality/publications/eaq-initiative/enhancing-audit-quality-eaq-initiative-faqs</vt:lpwstr>
      </vt:variant>
      <vt:variant>
        <vt:lpwstr/>
      </vt:variant>
      <vt:variant>
        <vt:i4>6946848</vt:i4>
      </vt:variant>
      <vt:variant>
        <vt:i4>108</vt:i4>
      </vt:variant>
      <vt:variant>
        <vt:i4>0</vt:i4>
      </vt:variant>
      <vt:variant>
        <vt:i4>5</vt:i4>
      </vt:variant>
      <vt:variant>
        <vt:lpwstr>http://www.icd.ca/getmedia/7ec6dca3-96fa-48f4-b158-17ec7a840e7e/item78038_CompReview_EN.pdf.aspx</vt:lpwstr>
      </vt:variant>
      <vt:variant>
        <vt:lpwstr/>
      </vt:variant>
      <vt:variant>
        <vt:i4>4980762</vt:i4>
      </vt:variant>
      <vt:variant>
        <vt:i4>105</vt:i4>
      </vt:variant>
      <vt:variant>
        <vt:i4>0</vt:i4>
      </vt:variant>
      <vt:variant>
        <vt:i4>5</vt:i4>
      </vt:variant>
      <vt:variant>
        <vt:lpwstr>https://www.cpacanada.ca/en/business-and-accounting-resources/audit-and-assurance/Enhancing-Audit-Quality/publications/Annual-assessment-of-external-auditor-Tool</vt:lpwstr>
      </vt:variant>
      <vt:variant>
        <vt:lpwstr/>
      </vt:variant>
      <vt:variant>
        <vt:i4>2359376</vt:i4>
      </vt:variant>
      <vt:variant>
        <vt:i4>102</vt:i4>
      </vt:variant>
      <vt:variant>
        <vt:i4>0</vt:i4>
      </vt:variant>
      <vt:variant>
        <vt:i4>5</vt:i4>
      </vt:variant>
      <vt:variant>
        <vt:lpwstr>http://cmsprd.oag-bvg.gc.ca/intranet/financial-audits/18691_ENC_HTML_PROD.shtm</vt:lpwstr>
      </vt:variant>
      <vt:variant>
        <vt:lpwstr/>
      </vt:variant>
      <vt:variant>
        <vt:i4>3932211</vt:i4>
      </vt:variant>
      <vt:variant>
        <vt:i4>99</vt:i4>
      </vt:variant>
      <vt:variant>
        <vt:i4>0</vt:i4>
      </vt:variant>
      <vt:variant>
        <vt:i4>5</vt:i4>
      </vt:variant>
      <vt:variant>
        <vt:lpwstr>https://www.cpacanada.ca/-/media/site/business-and-accounting-resources/docs/board-bulletin-cybersecurity-risk-questions-for-directors-to-ask-july-2015.pdf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 Annual Audit Plan</dc:title>
  <dc:subject>RAC: Annual Audit Plan</dc:subject>
  <dc:creator>OAG-BVG</dc:creator>
  <cp:keywords/>
  <dc:description>Template is maintained by DTP</dc:description>
  <cp:lastModifiedBy>Pilote, Véronique</cp:lastModifiedBy>
  <cp:revision>3</cp:revision>
  <cp:lastPrinted>2020-03-05T15:16:00Z</cp:lastPrinted>
  <dcterms:created xsi:type="dcterms:W3CDTF">2023-08-30T19:07:00Z</dcterms:created>
  <dcterms:modified xsi:type="dcterms:W3CDTF">2023-08-30T19:07:00Z</dcterms:modified>
  <cp:category>Template</cp:category>
  <cp:contentStatus>15213</cp:contentStatus>
</cp:coreProperties>
</file>