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64" w:type="dxa"/>
        <w:tblLayout w:type="fixed"/>
        <w:tblCellMar>
          <w:left w:w="115" w:type="dxa"/>
          <w:right w:w="115" w:type="dxa"/>
        </w:tblCellMar>
        <w:tblLook w:val="04A0" w:firstRow="1" w:lastRow="0" w:firstColumn="1" w:lastColumn="0" w:noHBand="0" w:noVBand="1"/>
      </w:tblPr>
      <w:tblGrid>
        <w:gridCol w:w="9464"/>
      </w:tblGrid>
      <w:tr w:rsidR="006066F5" w:rsidRPr="00D5776F" w14:paraId="65B3DE6E" w14:textId="77777777" w:rsidTr="00E25A33">
        <w:tc>
          <w:tcPr>
            <w:tcW w:w="9464" w:type="dxa"/>
            <w:shd w:val="clear" w:color="auto" w:fill="334F74"/>
          </w:tcPr>
          <w:p w14:paraId="1F539CD2" w14:textId="77777777" w:rsidR="006066F5" w:rsidRPr="00877C66" w:rsidRDefault="006066F5" w:rsidP="00877C66">
            <w:pPr>
              <w:spacing w:before="120" w:after="120"/>
              <w:rPr>
                <w:rFonts w:eastAsia="Times New Roman" w:cs="Arial"/>
                <w:b/>
                <w:color w:val="FFFFFF" w:themeColor="background1"/>
                <w:lang w:eastAsia="en-CA" w:bidi="ar-SA"/>
              </w:rPr>
            </w:pPr>
            <w:r w:rsidRPr="00D5776F">
              <w:rPr>
                <w:rFonts w:eastAsia="Times New Roman" w:cs="Arial"/>
                <w:b/>
                <w:color w:val="FFFFFF" w:themeColor="background1"/>
                <w:lang w:eastAsia="en-CA" w:bidi="ar-SA"/>
              </w:rPr>
              <w:t>Acceptance</w:t>
            </w:r>
            <w:r w:rsidR="00217134" w:rsidRPr="00D5776F">
              <w:rPr>
                <w:rFonts w:eastAsia="Times New Roman" w:cs="Arial"/>
                <w:b/>
                <w:color w:val="FFFFFF" w:themeColor="background1"/>
                <w:lang w:eastAsia="en-CA" w:bidi="ar-SA"/>
              </w:rPr>
              <w:t xml:space="preserve"> Template</w:t>
            </w:r>
          </w:p>
        </w:tc>
      </w:tr>
      <w:tr w:rsidR="006066F5" w:rsidRPr="00D5776F" w14:paraId="7F557479" w14:textId="77777777" w:rsidTr="00877C66">
        <w:tc>
          <w:tcPr>
            <w:tcW w:w="9464" w:type="dxa"/>
          </w:tcPr>
          <w:p w14:paraId="4069205E" w14:textId="77777777" w:rsidR="006066F5" w:rsidRPr="00D5776F" w:rsidRDefault="006066F5" w:rsidP="00877C66">
            <w:pPr>
              <w:spacing w:before="120" w:after="120"/>
              <w:rPr>
                <w:rFonts w:eastAsia="Times New Roman" w:cs="Arial"/>
                <w:i/>
                <w:sz w:val="20"/>
                <w:szCs w:val="20"/>
                <w:lang w:eastAsia="en-CA" w:bidi="ar-SA"/>
              </w:rPr>
            </w:pPr>
            <w:r w:rsidRPr="00D5776F">
              <w:rPr>
                <w:rFonts w:eastAsia="Times New Roman" w:cs="Arial"/>
                <w:sz w:val="20"/>
                <w:szCs w:val="20"/>
                <w:lang w:eastAsia="en-CA" w:bidi="ar-SA"/>
              </w:rPr>
              <w:t>The information requested in this template has been designed to facilitate the Office’s evaluation of the decision to accept a</w:t>
            </w:r>
            <w:r w:rsidR="00EB11A3" w:rsidRPr="00D5776F">
              <w:rPr>
                <w:rFonts w:eastAsia="Times New Roman" w:cs="Arial"/>
                <w:sz w:val="20"/>
                <w:szCs w:val="20"/>
                <w:lang w:eastAsia="en-CA" w:bidi="ar-SA"/>
              </w:rPr>
              <w:t xml:space="preserve"> new</w:t>
            </w:r>
            <w:r w:rsidR="00635476" w:rsidRPr="00D5776F">
              <w:rPr>
                <w:rFonts w:eastAsia="Times New Roman" w:cs="Arial"/>
                <w:sz w:val="20"/>
                <w:szCs w:val="20"/>
                <w:lang w:eastAsia="en-CA" w:bidi="ar-SA"/>
              </w:rPr>
              <w:t xml:space="preserve"> engagement</w:t>
            </w:r>
            <w:r w:rsidR="00877C66">
              <w:rPr>
                <w:rFonts w:eastAsia="Times New Roman" w:cs="Arial"/>
                <w:sz w:val="20"/>
                <w:szCs w:val="20"/>
                <w:lang w:eastAsia="en-CA" w:bidi="ar-SA"/>
              </w:rPr>
              <w:t>.</w:t>
            </w:r>
          </w:p>
          <w:p w14:paraId="1C0B7A09" w14:textId="77777777" w:rsidR="006066F5" w:rsidRPr="00D5776F" w:rsidRDefault="00635476" w:rsidP="00877C66">
            <w:pPr>
              <w:spacing w:before="120" w:after="120"/>
              <w:rPr>
                <w:rFonts w:eastAsia="Times New Roman" w:cs="Arial"/>
                <w:sz w:val="20"/>
                <w:szCs w:val="20"/>
                <w:lang w:val="en-US" w:bidi="ar-SA"/>
              </w:rPr>
            </w:pPr>
            <w:r w:rsidRPr="00D5776F">
              <w:rPr>
                <w:rFonts w:eastAsia="Times New Roman" w:cs="Arial"/>
                <w:sz w:val="20"/>
                <w:szCs w:val="20"/>
                <w:lang w:val="en-US" w:bidi="ar-SA"/>
              </w:rPr>
              <w:t>Note: OAG Audit 2321</w:t>
            </w:r>
            <w:r w:rsidR="00EB11A3" w:rsidRPr="00D5776F">
              <w:rPr>
                <w:rFonts w:eastAsia="Times New Roman" w:cs="Arial"/>
                <w:sz w:val="20"/>
                <w:szCs w:val="20"/>
                <w:lang w:val="en-US" w:bidi="ar-SA"/>
              </w:rPr>
              <w:t xml:space="preserve"> (Annual Audit Manual) </w:t>
            </w:r>
            <w:r w:rsidRPr="00D5776F">
              <w:rPr>
                <w:rFonts w:eastAsia="Times New Roman" w:cs="Arial"/>
                <w:sz w:val="20"/>
                <w:szCs w:val="20"/>
                <w:lang w:val="en-US" w:bidi="ar-SA"/>
              </w:rPr>
              <w:t>provides additional guidance for group audits.</w:t>
            </w:r>
          </w:p>
        </w:tc>
      </w:tr>
    </w:tbl>
    <w:p w14:paraId="0C62318F" w14:textId="77777777" w:rsidR="006066F5" w:rsidRPr="00D5776F" w:rsidRDefault="006066F5" w:rsidP="006066F5">
      <w:pPr>
        <w:rPr>
          <w:rFonts w:eastAsia="Times New Roman" w:cs="Arial"/>
          <w:sz w:val="20"/>
          <w:szCs w:val="20"/>
          <w:lang w:eastAsia="en-CA" w:bidi="ar-SA"/>
        </w:rPr>
      </w:pPr>
    </w:p>
    <w:tbl>
      <w:tblPr>
        <w:tblStyle w:val="TableGrid"/>
        <w:tblW w:w="9464" w:type="dxa"/>
        <w:tblLayout w:type="fixed"/>
        <w:tblCellMar>
          <w:left w:w="115" w:type="dxa"/>
          <w:right w:w="115" w:type="dxa"/>
        </w:tblCellMar>
        <w:tblLook w:val="04A0" w:firstRow="1" w:lastRow="0" w:firstColumn="1" w:lastColumn="0" w:noHBand="0" w:noVBand="1"/>
      </w:tblPr>
      <w:tblGrid>
        <w:gridCol w:w="4786"/>
        <w:gridCol w:w="4678"/>
      </w:tblGrid>
      <w:tr w:rsidR="006066F5" w:rsidRPr="00D5776F" w14:paraId="4CBD2822" w14:textId="77777777" w:rsidTr="00E25A33">
        <w:tc>
          <w:tcPr>
            <w:tcW w:w="9464" w:type="dxa"/>
            <w:gridSpan w:val="2"/>
            <w:tcBorders>
              <w:bottom w:val="single" w:sz="4" w:space="0" w:color="auto"/>
            </w:tcBorders>
            <w:shd w:val="clear" w:color="auto" w:fill="334F74"/>
          </w:tcPr>
          <w:p w14:paraId="2E13E822" w14:textId="77777777" w:rsidR="006066F5" w:rsidRPr="00D5776F" w:rsidRDefault="00EB11A3" w:rsidP="00877C66">
            <w:pPr>
              <w:spacing w:before="120" w:after="120"/>
              <w:rPr>
                <w:rFonts w:eastAsia="Times New Roman" w:cs="Arial"/>
                <w:b/>
                <w:color w:val="FFFFFF" w:themeColor="background1"/>
                <w:lang w:eastAsia="en-CA" w:bidi="ar-SA"/>
              </w:rPr>
            </w:pPr>
            <w:r w:rsidRPr="00D5776F">
              <w:rPr>
                <w:rFonts w:eastAsia="Times New Roman" w:cs="Arial"/>
                <w:b/>
                <w:color w:val="FFFFFF" w:themeColor="background1"/>
                <w:lang w:eastAsia="en-CA" w:bidi="ar-SA"/>
              </w:rPr>
              <w:t>Background</w:t>
            </w:r>
            <w:r w:rsidR="002C64B7">
              <w:rPr>
                <w:rFonts w:eastAsia="Times New Roman" w:cs="Arial"/>
                <w:b/>
                <w:color w:val="FFFFFF" w:themeColor="background1"/>
                <w:lang w:eastAsia="en-CA" w:bidi="ar-SA"/>
              </w:rPr>
              <w:t>—</w:t>
            </w:r>
            <w:r w:rsidR="006066F5" w:rsidRPr="00D5776F">
              <w:rPr>
                <w:rFonts w:eastAsia="Times New Roman" w:cs="Arial"/>
                <w:b/>
                <w:color w:val="FFFFFF" w:themeColor="background1"/>
                <w:lang w:eastAsia="en-CA" w:bidi="ar-SA"/>
              </w:rPr>
              <w:t>Entity and Engagement Profile</w:t>
            </w:r>
          </w:p>
        </w:tc>
      </w:tr>
      <w:tr w:rsidR="006066F5" w:rsidRPr="00D5776F" w14:paraId="52E125B1" w14:textId="77777777" w:rsidTr="00877C66">
        <w:tc>
          <w:tcPr>
            <w:tcW w:w="4786" w:type="dxa"/>
            <w:shd w:val="clear" w:color="auto" w:fill="F2F2F2" w:themeFill="background1" w:themeFillShade="F2"/>
          </w:tcPr>
          <w:p w14:paraId="0FB97AA5" w14:textId="77777777" w:rsidR="006066F5" w:rsidRPr="00D5776F" w:rsidRDefault="0054553A" w:rsidP="00877C66">
            <w:pPr>
              <w:spacing w:before="120" w:after="120"/>
              <w:rPr>
                <w:rFonts w:eastAsia="Times New Roman" w:cs="Arial"/>
                <w:sz w:val="20"/>
                <w:szCs w:val="20"/>
                <w:lang w:eastAsia="en-CA" w:bidi="ar-SA"/>
              </w:rPr>
            </w:pPr>
            <w:r w:rsidRPr="00D5776F">
              <w:rPr>
                <w:rFonts w:eastAsia="Times New Roman" w:cs="Arial"/>
                <w:sz w:val="20"/>
                <w:szCs w:val="20"/>
                <w:lang w:eastAsia="en-CA" w:bidi="ar-SA"/>
              </w:rPr>
              <w:t>Entity Name</w:t>
            </w:r>
          </w:p>
        </w:tc>
        <w:tc>
          <w:tcPr>
            <w:tcW w:w="4678" w:type="dxa"/>
          </w:tcPr>
          <w:p w14:paraId="59A2BAB2" w14:textId="77777777" w:rsidR="006066F5" w:rsidRPr="00D5776F" w:rsidRDefault="0054553A" w:rsidP="00877C66">
            <w:pPr>
              <w:spacing w:before="120" w:after="120"/>
              <w:rPr>
                <w:rFonts w:eastAsia="Times New Roman" w:cs="Arial"/>
                <w:i/>
                <w:sz w:val="20"/>
                <w:szCs w:val="20"/>
                <w:lang w:eastAsia="en-CA" w:bidi="ar-SA"/>
              </w:rPr>
            </w:pPr>
            <w:r w:rsidRPr="00D5776F">
              <w:rPr>
                <w:rFonts w:eastAsia="Times New Roman" w:cs="Arial"/>
                <w:i/>
                <w:sz w:val="20"/>
                <w:szCs w:val="20"/>
                <w:lang w:eastAsia="en-CA" w:bidi="ar-SA"/>
              </w:rPr>
              <w:t>[</w:t>
            </w:r>
            <w:r w:rsidR="002C64B7">
              <w:rPr>
                <w:rFonts w:eastAsia="Times New Roman" w:cs="Arial"/>
                <w:i/>
                <w:sz w:val="20"/>
                <w:szCs w:val="20"/>
                <w:lang w:eastAsia="en-CA" w:bidi="ar-SA"/>
              </w:rPr>
              <w:t>D</w:t>
            </w:r>
            <w:r w:rsidRPr="00D5776F">
              <w:rPr>
                <w:rFonts w:eastAsia="Times New Roman" w:cs="Arial"/>
                <w:i/>
                <w:sz w:val="20"/>
                <w:szCs w:val="20"/>
                <w:lang w:eastAsia="en-CA" w:bidi="ar-SA"/>
              </w:rPr>
              <w:t>ocument the entity name</w:t>
            </w:r>
            <w:r w:rsidR="00C64E9D" w:rsidRPr="00D5776F">
              <w:rPr>
                <w:rFonts w:eastAsia="Times New Roman" w:cs="Arial"/>
                <w:i/>
                <w:sz w:val="20"/>
                <w:szCs w:val="20"/>
                <w:lang w:eastAsia="en-CA" w:bidi="ar-SA"/>
              </w:rPr>
              <w:t xml:space="preserve"> and any applied names</w:t>
            </w:r>
            <w:r w:rsidR="002C64B7">
              <w:rPr>
                <w:rFonts w:eastAsia="Times New Roman" w:cs="Arial"/>
                <w:i/>
                <w:sz w:val="20"/>
                <w:szCs w:val="20"/>
                <w:lang w:eastAsia="en-CA" w:bidi="ar-SA"/>
              </w:rPr>
              <w:t>.</w:t>
            </w:r>
            <w:r w:rsidRPr="00D5776F">
              <w:rPr>
                <w:rFonts w:eastAsia="Times New Roman" w:cs="Arial"/>
                <w:i/>
                <w:sz w:val="20"/>
                <w:szCs w:val="20"/>
                <w:lang w:eastAsia="en-CA" w:bidi="ar-SA"/>
              </w:rPr>
              <w:t>]</w:t>
            </w:r>
          </w:p>
        </w:tc>
      </w:tr>
      <w:tr w:rsidR="006066F5" w:rsidRPr="00D5776F" w14:paraId="5281A1CE" w14:textId="77777777" w:rsidTr="00877C66">
        <w:tc>
          <w:tcPr>
            <w:tcW w:w="4786" w:type="dxa"/>
            <w:shd w:val="clear" w:color="auto" w:fill="F2F2F2" w:themeFill="background1" w:themeFillShade="F2"/>
          </w:tcPr>
          <w:p w14:paraId="226FC7C7" w14:textId="77777777" w:rsidR="006066F5" w:rsidRPr="00D5776F" w:rsidRDefault="006066F5" w:rsidP="00877C66">
            <w:pPr>
              <w:spacing w:before="120" w:after="120"/>
              <w:rPr>
                <w:rFonts w:eastAsia="Times New Roman" w:cs="Arial"/>
                <w:sz w:val="20"/>
                <w:szCs w:val="20"/>
                <w:lang w:eastAsia="en-CA" w:bidi="ar-SA"/>
              </w:rPr>
            </w:pPr>
            <w:r w:rsidRPr="00D5776F">
              <w:rPr>
                <w:rFonts w:eastAsia="Times New Roman" w:cs="Arial"/>
                <w:sz w:val="20"/>
                <w:szCs w:val="20"/>
                <w:lang w:eastAsia="en-CA" w:bidi="ar-SA"/>
              </w:rPr>
              <w:t xml:space="preserve">Source of </w:t>
            </w:r>
            <w:r w:rsidR="0054553A" w:rsidRPr="00D5776F">
              <w:rPr>
                <w:rFonts w:eastAsia="Times New Roman" w:cs="Arial"/>
                <w:sz w:val="20"/>
                <w:szCs w:val="20"/>
                <w:lang w:eastAsia="en-CA" w:bidi="ar-SA"/>
              </w:rPr>
              <w:t>Appointment</w:t>
            </w:r>
          </w:p>
        </w:tc>
        <w:tc>
          <w:tcPr>
            <w:tcW w:w="4678" w:type="dxa"/>
          </w:tcPr>
          <w:p w14:paraId="354FD3EB" w14:textId="77777777" w:rsidR="0054553A" w:rsidRPr="00877C66" w:rsidRDefault="0054553A" w:rsidP="00877C66">
            <w:pPr>
              <w:spacing w:before="120" w:after="120"/>
              <w:rPr>
                <w:rFonts w:eastAsia="Times New Roman" w:cs="Arial"/>
                <w:i/>
                <w:sz w:val="20"/>
                <w:szCs w:val="20"/>
                <w:lang w:val="en-US" w:eastAsia="en-CA" w:bidi="ar-SA"/>
              </w:rPr>
            </w:pPr>
            <w:r w:rsidRPr="00D5776F">
              <w:rPr>
                <w:rFonts w:eastAsia="Times New Roman" w:cs="Arial"/>
                <w:i/>
                <w:sz w:val="20"/>
                <w:szCs w:val="20"/>
                <w:lang w:eastAsia="en-CA" w:bidi="ar-SA"/>
              </w:rPr>
              <w:t>[</w:t>
            </w:r>
            <w:r w:rsidR="002C64B7">
              <w:rPr>
                <w:rFonts w:eastAsia="Times New Roman" w:cs="Arial"/>
                <w:i/>
                <w:sz w:val="20"/>
                <w:szCs w:val="20"/>
                <w:lang w:eastAsia="en-CA" w:bidi="ar-SA"/>
              </w:rPr>
              <w:t>D</w:t>
            </w:r>
            <w:r w:rsidRPr="00D5776F">
              <w:rPr>
                <w:rFonts w:eastAsia="Times New Roman" w:cs="Arial"/>
                <w:i/>
                <w:sz w:val="20"/>
                <w:szCs w:val="20"/>
                <w:lang w:eastAsia="en-CA" w:bidi="ar-SA"/>
              </w:rPr>
              <w:t>ocument the source of appointment</w:t>
            </w:r>
            <w:r w:rsidR="002C64B7">
              <w:rPr>
                <w:rFonts w:eastAsia="Times New Roman" w:cs="Arial"/>
                <w:i/>
                <w:sz w:val="20"/>
                <w:szCs w:val="20"/>
                <w:lang w:eastAsia="en-CA" w:bidi="ar-SA"/>
              </w:rPr>
              <w:t>;</w:t>
            </w:r>
            <w:r w:rsidRPr="00D5776F">
              <w:rPr>
                <w:rFonts w:eastAsia="Times New Roman" w:cs="Arial"/>
                <w:i/>
                <w:sz w:val="20"/>
                <w:szCs w:val="20"/>
                <w:lang w:eastAsia="en-CA" w:bidi="ar-SA"/>
              </w:rPr>
              <w:t xml:space="preserve"> for example</w:t>
            </w:r>
            <w:r w:rsidR="002C64B7">
              <w:rPr>
                <w:rFonts w:eastAsia="Times New Roman" w:cs="Arial"/>
                <w:i/>
                <w:sz w:val="20"/>
                <w:szCs w:val="20"/>
                <w:lang w:eastAsia="en-CA" w:bidi="ar-SA"/>
              </w:rPr>
              <w:t>,</w:t>
            </w:r>
            <w:r w:rsidRPr="00D5776F">
              <w:rPr>
                <w:rFonts w:eastAsia="Times New Roman" w:cs="Arial"/>
                <w:i/>
                <w:sz w:val="20"/>
                <w:szCs w:val="20"/>
                <w:lang w:eastAsia="en-CA" w:bidi="ar-SA"/>
              </w:rPr>
              <w:t xml:space="preserve"> by </w:t>
            </w:r>
            <w:r w:rsidR="006066F5" w:rsidRPr="00D5776F">
              <w:rPr>
                <w:rFonts w:eastAsia="Times New Roman" w:cs="Arial"/>
                <w:i/>
                <w:sz w:val="20"/>
                <w:szCs w:val="20"/>
                <w:lang w:val="en-US" w:bidi="ar-SA"/>
              </w:rPr>
              <w:t>Order in Council</w:t>
            </w:r>
            <w:r w:rsidRPr="00D5776F">
              <w:rPr>
                <w:rFonts w:eastAsia="Times New Roman" w:cs="Arial"/>
                <w:i/>
                <w:sz w:val="20"/>
                <w:szCs w:val="20"/>
                <w:lang w:val="en-US" w:bidi="ar-SA"/>
              </w:rPr>
              <w:t>, by change in legislation</w:t>
            </w:r>
            <w:r w:rsidR="002C64B7">
              <w:rPr>
                <w:rFonts w:eastAsia="Times New Roman" w:cs="Arial"/>
                <w:i/>
                <w:sz w:val="20"/>
                <w:szCs w:val="20"/>
                <w:lang w:val="en-US" w:bidi="ar-SA"/>
              </w:rPr>
              <w:t>,</w:t>
            </w:r>
            <w:r w:rsidRPr="00D5776F">
              <w:rPr>
                <w:rFonts w:eastAsia="Times New Roman" w:cs="Arial"/>
                <w:i/>
                <w:sz w:val="20"/>
                <w:szCs w:val="20"/>
                <w:lang w:val="en-US" w:bidi="ar-SA"/>
              </w:rPr>
              <w:t xml:space="preserve"> or other</w:t>
            </w:r>
            <w:r w:rsidR="002C64B7">
              <w:rPr>
                <w:rFonts w:eastAsia="Times New Roman" w:cs="Arial"/>
                <w:i/>
                <w:sz w:val="20"/>
                <w:szCs w:val="20"/>
                <w:lang w:val="en-US" w:bidi="ar-SA"/>
              </w:rPr>
              <w:t>.</w:t>
            </w:r>
            <w:r w:rsidRPr="00D5776F">
              <w:rPr>
                <w:rFonts w:eastAsia="Times New Roman" w:cs="Arial"/>
                <w:i/>
                <w:sz w:val="20"/>
                <w:szCs w:val="20"/>
                <w:lang w:val="en-US" w:bidi="ar-SA"/>
              </w:rPr>
              <w:t>]</w:t>
            </w:r>
          </w:p>
        </w:tc>
      </w:tr>
      <w:tr w:rsidR="006066F5" w:rsidRPr="00D5776F" w14:paraId="4D005807" w14:textId="77777777" w:rsidTr="00877C66">
        <w:tc>
          <w:tcPr>
            <w:tcW w:w="4786" w:type="dxa"/>
            <w:shd w:val="clear" w:color="auto" w:fill="F2F2F2" w:themeFill="background1" w:themeFillShade="F2"/>
          </w:tcPr>
          <w:p w14:paraId="522947F5" w14:textId="77777777" w:rsidR="006066F5" w:rsidRPr="00D5776F" w:rsidRDefault="006066F5" w:rsidP="00877C66">
            <w:pPr>
              <w:spacing w:before="120" w:after="120"/>
              <w:rPr>
                <w:rFonts w:eastAsia="Times New Roman" w:cs="Arial"/>
                <w:sz w:val="20"/>
                <w:szCs w:val="20"/>
                <w:lang w:eastAsia="en-CA" w:bidi="ar-SA"/>
              </w:rPr>
            </w:pPr>
            <w:r w:rsidRPr="00D5776F">
              <w:rPr>
                <w:rFonts w:eastAsia="Times New Roman" w:cs="Arial"/>
                <w:sz w:val="20"/>
                <w:szCs w:val="20"/>
                <w:lang w:eastAsia="en-CA" w:bidi="ar-SA"/>
              </w:rPr>
              <w:t>Engagement</w:t>
            </w:r>
            <w:r w:rsidR="0054553A" w:rsidRPr="00D5776F">
              <w:rPr>
                <w:rFonts w:eastAsia="Times New Roman" w:cs="Arial"/>
                <w:sz w:val="20"/>
                <w:szCs w:val="20"/>
                <w:lang w:eastAsia="en-CA" w:bidi="ar-SA"/>
              </w:rPr>
              <w:t xml:space="preserve"> Type</w:t>
            </w:r>
          </w:p>
        </w:tc>
        <w:tc>
          <w:tcPr>
            <w:tcW w:w="4678" w:type="dxa"/>
          </w:tcPr>
          <w:p w14:paraId="14BA5FF8" w14:textId="3AFB8E1F" w:rsidR="0054553A" w:rsidRPr="00877C66" w:rsidRDefault="0054553A" w:rsidP="007E63A3">
            <w:pPr>
              <w:spacing w:before="120" w:after="120"/>
              <w:rPr>
                <w:rFonts w:eastAsia="Times New Roman" w:cs="Arial"/>
                <w:i/>
                <w:sz w:val="20"/>
                <w:szCs w:val="20"/>
                <w:lang w:eastAsia="en-CA" w:bidi="ar-SA"/>
              </w:rPr>
            </w:pPr>
            <w:r w:rsidRPr="00D5776F">
              <w:rPr>
                <w:rFonts w:eastAsia="Times New Roman" w:cs="Arial"/>
                <w:i/>
                <w:sz w:val="20"/>
                <w:szCs w:val="20"/>
                <w:lang w:eastAsia="en-CA" w:bidi="ar-SA"/>
              </w:rPr>
              <w:t>[</w:t>
            </w:r>
            <w:r w:rsidR="006F420B">
              <w:rPr>
                <w:rFonts w:eastAsia="Times New Roman" w:cs="Arial"/>
                <w:i/>
                <w:sz w:val="20"/>
                <w:szCs w:val="20"/>
                <w:lang w:eastAsia="en-CA" w:bidi="ar-SA"/>
              </w:rPr>
              <w:t xml:space="preserve">e.g. </w:t>
            </w:r>
            <w:r w:rsidR="007E63A3">
              <w:rPr>
                <w:rFonts w:eastAsia="Times New Roman" w:cs="Arial"/>
                <w:i/>
                <w:sz w:val="20"/>
                <w:szCs w:val="20"/>
                <w:lang w:eastAsia="en-CA" w:bidi="ar-SA"/>
              </w:rPr>
              <w:t>CAS 700</w:t>
            </w:r>
            <w:r w:rsidR="00EB11A3" w:rsidRPr="00D5776F">
              <w:rPr>
                <w:rFonts w:eastAsia="Times New Roman" w:cs="Arial"/>
                <w:i/>
                <w:sz w:val="20"/>
                <w:szCs w:val="20"/>
                <w:lang w:eastAsia="en-CA" w:bidi="ar-SA"/>
              </w:rPr>
              <w:t>,</w:t>
            </w:r>
            <w:r w:rsidR="007E63A3">
              <w:rPr>
                <w:rFonts w:eastAsia="Times New Roman" w:cs="Arial"/>
                <w:i/>
                <w:sz w:val="20"/>
                <w:szCs w:val="20"/>
                <w:lang w:eastAsia="en-CA" w:bidi="ar-SA"/>
              </w:rPr>
              <w:t>CAS 805, CSRS 4400,</w:t>
            </w:r>
            <w:r w:rsidR="006F420B">
              <w:rPr>
                <w:rFonts w:eastAsia="Times New Roman" w:cs="Arial"/>
                <w:i/>
                <w:sz w:val="20"/>
                <w:szCs w:val="20"/>
                <w:lang w:eastAsia="en-CA" w:bidi="ar-SA"/>
              </w:rPr>
              <w:t xml:space="preserve"> </w:t>
            </w:r>
            <w:r w:rsidRPr="00D5776F">
              <w:rPr>
                <w:rFonts w:eastAsia="Times New Roman" w:cs="Arial"/>
                <w:i/>
                <w:sz w:val="20"/>
                <w:szCs w:val="20"/>
                <w:lang w:eastAsia="en-CA" w:bidi="ar-SA"/>
              </w:rPr>
              <w:t>Other]</w:t>
            </w:r>
          </w:p>
        </w:tc>
      </w:tr>
      <w:tr w:rsidR="006066F5" w:rsidRPr="00D5776F" w14:paraId="1AFB7757" w14:textId="77777777" w:rsidTr="00877C66">
        <w:tc>
          <w:tcPr>
            <w:tcW w:w="4786" w:type="dxa"/>
            <w:shd w:val="clear" w:color="auto" w:fill="F2F2F2" w:themeFill="background1" w:themeFillShade="F2"/>
          </w:tcPr>
          <w:p w14:paraId="213DE175" w14:textId="77777777" w:rsidR="006066F5" w:rsidRPr="00D5776F" w:rsidRDefault="0054553A" w:rsidP="00877C66">
            <w:pPr>
              <w:spacing w:before="120" w:after="120"/>
              <w:rPr>
                <w:rFonts w:eastAsia="Times New Roman" w:cs="Arial"/>
                <w:sz w:val="20"/>
                <w:szCs w:val="20"/>
                <w:lang w:eastAsia="en-CA" w:bidi="ar-SA"/>
              </w:rPr>
            </w:pPr>
            <w:r w:rsidRPr="00D5776F">
              <w:rPr>
                <w:rFonts w:eastAsia="Times New Roman" w:cs="Arial"/>
                <w:sz w:val="20"/>
                <w:szCs w:val="20"/>
                <w:lang w:eastAsia="en-CA" w:bidi="ar-SA"/>
              </w:rPr>
              <w:t>Statutory or Other Reporting Deadline</w:t>
            </w:r>
          </w:p>
        </w:tc>
        <w:tc>
          <w:tcPr>
            <w:tcW w:w="4678" w:type="dxa"/>
          </w:tcPr>
          <w:p w14:paraId="5DFF01F8" w14:textId="77777777" w:rsidR="006066F5" w:rsidRPr="00877C66" w:rsidRDefault="0054553A" w:rsidP="00877C66">
            <w:pPr>
              <w:autoSpaceDE w:val="0"/>
              <w:autoSpaceDN w:val="0"/>
              <w:adjustRightInd w:val="0"/>
              <w:spacing w:before="120" w:after="120"/>
              <w:rPr>
                <w:rFonts w:eastAsia="Times New Roman" w:cs="Arial"/>
                <w:i/>
                <w:sz w:val="20"/>
                <w:szCs w:val="20"/>
                <w:lang w:eastAsia="en-CA" w:bidi="ar-SA"/>
              </w:rPr>
            </w:pPr>
            <w:r w:rsidRPr="00D5776F">
              <w:rPr>
                <w:rFonts w:eastAsia="Times New Roman" w:cs="Arial"/>
                <w:i/>
                <w:sz w:val="20"/>
                <w:szCs w:val="20"/>
                <w:lang w:eastAsia="en-CA" w:bidi="ar-SA"/>
              </w:rPr>
              <w:t>[</w:t>
            </w:r>
            <w:r w:rsidR="002C64B7">
              <w:rPr>
                <w:rFonts w:eastAsia="Times New Roman" w:cs="Arial"/>
                <w:i/>
                <w:sz w:val="20"/>
                <w:szCs w:val="20"/>
                <w:lang w:eastAsia="en-CA" w:bidi="ar-SA"/>
              </w:rPr>
              <w:t>D</w:t>
            </w:r>
            <w:r w:rsidRPr="00D5776F">
              <w:rPr>
                <w:rFonts w:eastAsia="Times New Roman" w:cs="Arial"/>
                <w:i/>
                <w:sz w:val="20"/>
                <w:szCs w:val="20"/>
                <w:lang w:eastAsia="en-CA" w:bidi="ar-SA"/>
              </w:rPr>
              <w:t>ocument the reporting deadline (e.</w:t>
            </w:r>
            <w:r w:rsidR="00C64E9D" w:rsidRPr="00D5776F">
              <w:rPr>
                <w:rFonts w:eastAsia="Times New Roman" w:cs="Arial"/>
                <w:i/>
                <w:sz w:val="20"/>
                <w:szCs w:val="20"/>
                <w:lang w:eastAsia="en-CA" w:bidi="ar-SA"/>
              </w:rPr>
              <w:t>g.</w:t>
            </w:r>
            <w:r w:rsidRPr="00D5776F">
              <w:rPr>
                <w:rFonts w:eastAsia="Times New Roman" w:cs="Arial"/>
                <w:i/>
                <w:sz w:val="20"/>
                <w:szCs w:val="20"/>
                <w:lang w:eastAsia="en-CA" w:bidi="ar-SA"/>
              </w:rPr>
              <w:t xml:space="preserve"> </w:t>
            </w:r>
            <w:r w:rsidR="0091185D" w:rsidRPr="00D5776F">
              <w:rPr>
                <w:rFonts w:eastAsia="Times New Roman" w:cs="Arial"/>
                <w:i/>
                <w:sz w:val="20"/>
                <w:szCs w:val="20"/>
                <w:lang w:eastAsia="en-CA" w:bidi="ar-SA"/>
              </w:rPr>
              <w:t>required to submit its annual report to the appropriate Minister not later than 90 days after the end of its financial year</w:t>
            </w:r>
            <w:r w:rsidR="00635E82" w:rsidRPr="00D5776F">
              <w:rPr>
                <w:rFonts w:eastAsia="Times New Roman" w:cs="Arial"/>
                <w:i/>
                <w:sz w:val="20"/>
                <w:szCs w:val="20"/>
                <w:lang w:eastAsia="en-CA" w:bidi="ar-SA"/>
              </w:rPr>
              <w:t>)</w:t>
            </w:r>
            <w:r w:rsidR="002C64B7">
              <w:rPr>
                <w:rFonts w:eastAsia="Times New Roman" w:cs="Arial"/>
                <w:i/>
                <w:sz w:val="20"/>
                <w:szCs w:val="20"/>
                <w:lang w:eastAsia="en-CA" w:bidi="ar-SA"/>
              </w:rPr>
              <w:t>.</w:t>
            </w:r>
            <w:r w:rsidRPr="00D5776F">
              <w:rPr>
                <w:rFonts w:eastAsia="Times New Roman" w:cs="Arial"/>
                <w:i/>
                <w:sz w:val="20"/>
                <w:szCs w:val="20"/>
                <w:lang w:eastAsia="en-CA" w:bidi="ar-SA"/>
              </w:rPr>
              <w:t>]</w:t>
            </w:r>
          </w:p>
        </w:tc>
      </w:tr>
      <w:tr w:rsidR="006066F5" w:rsidRPr="00D5776F" w14:paraId="33EF84E5" w14:textId="77777777" w:rsidTr="00877C66">
        <w:tc>
          <w:tcPr>
            <w:tcW w:w="4786" w:type="dxa"/>
            <w:shd w:val="clear" w:color="auto" w:fill="F2F2F2" w:themeFill="background1" w:themeFillShade="F2"/>
          </w:tcPr>
          <w:p w14:paraId="3C1DFBD4" w14:textId="77777777" w:rsidR="006066F5" w:rsidRPr="00D5776F" w:rsidRDefault="00FB5665" w:rsidP="00877C66">
            <w:pPr>
              <w:spacing w:before="120" w:after="120"/>
              <w:rPr>
                <w:rFonts w:eastAsia="Times New Roman" w:cs="Arial"/>
                <w:sz w:val="20"/>
                <w:szCs w:val="20"/>
                <w:lang w:eastAsia="en-CA" w:bidi="ar-SA"/>
              </w:rPr>
            </w:pPr>
            <w:r w:rsidRPr="00D5776F">
              <w:rPr>
                <w:rFonts w:eastAsia="Times New Roman" w:cs="Arial"/>
                <w:sz w:val="20"/>
                <w:szCs w:val="20"/>
                <w:lang w:eastAsia="en-CA" w:bidi="ar-SA"/>
              </w:rPr>
              <w:t xml:space="preserve">Previous </w:t>
            </w:r>
            <w:r w:rsidR="006D4B51" w:rsidRPr="00D5776F">
              <w:rPr>
                <w:rFonts w:eastAsia="Times New Roman" w:cs="Arial"/>
                <w:sz w:val="20"/>
                <w:szCs w:val="20"/>
                <w:lang w:eastAsia="en-CA" w:bidi="ar-SA"/>
              </w:rPr>
              <w:t>Auditor (if applicable)</w:t>
            </w:r>
          </w:p>
        </w:tc>
        <w:tc>
          <w:tcPr>
            <w:tcW w:w="4678" w:type="dxa"/>
          </w:tcPr>
          <w:p w14:paraId="6552C8D5" w14:textId="77777777" w:rsidR="006066F5" w:rsidRPr="00877C66" w:rsidRDefault="0054553A" w:rsidP="00877C66">
            <w:pPr>
              <w:spacing w:before="120" w:after="120"/>
              <w:rPr>
                <w:rFonts w:eastAsia="Times New Roman" w:cs="Arial"/>
                <w:i/>
                <w:sz w:val="20"/>
                <w:szCs w:val="20"/>
                <w:lang w:eastAsia="en-CA" w:bidi="ar-SA"/>
              </w:rPr>
            </w:pPr>
            <w:r w:rsidRPr="00D5776F">
              <w:rPr>
                <w:rFonts w:eastAsia="Times New Roman" w:cs="Arial"/>
                <w:i/>
                <w:sz w:val="20"/>
                <w:szCs w:val="20"/>
                <w:lang w:eastAsia="en-CA" w:bidi="ar-SA"/>
              </w:rPr>
              <w:t>[</w:t>
            </w:r>
            <w:r w:rsidR="002C64B7">
              <w:rPr>
                <w:rFonts w:eastAsia="Times New Roman" w:cs="Arial"/>
                <w:i/>
                <w:sz w:val="20"/>
                <w:szCs w:val="20"/>
                <w:lang w:eastAsia="en-CA" w:bidi="ar-SA"/>
              </w:rPr>
              <w:t>D</w:t>
            </w:r>
            <w:r w:rsidRPr="00D5776F">
              <w:rPr>
                <w:rFonts w:eastAsia="Times New Roman" w:cs="Arial"/>
                <w:i/>
                <w:sz w:val="20"/>
                <w:szCs w:val="20"/>
                <w:lang w:eastAsia="en-CA" w:bidi="ar-SA"/>
              </w:rPr>
              <w:t xml:space="preserve">ocument the name of the </w:t>
            </w:r>
            <w:r w:rsidR="00FB5665" w:rsidRPr="00D5776F">
              <w:rPr>
                <w:rFonts w:eastAsia="Times New Roman" w:cs="Arial"/>
                <w:i/>
                <w:sz w:val="20"/>
                <w:szCs w:val="20"/>
                <w:lang w:eastAsia="en-CA" w:bidi="ar-SA"/>
              </w:rPr>
              <w:t xml:space="preserve">previous </w:t>
            </w:r>
            <w:r w:rsidRPr="00D5776F">
              <w:rPr>
                <w:rFonts w:eastAsia="Times New Roman" w:cs="Arial"/>
                <w:i/>
                <w:sz w:val="20"/>
                <w:szCs w:val="20"/>
                <w:lang w:eastAsia="en-CA" w:bidi="ar-SA"/>
              </w:rPr>
              <w:t>auditor</w:t>
            </w:r>
            <w:r w:rsidR="002C64B7">
              <w:rPr>
                <w:rFonts w:eastAsia="Times New Roman" w:cs="Arial"/>
                <w:i/>
                <w:sz w:val="20"/>
                <w:szCs w:val="20"/>
                <w:lang w:eastAsia="en-CA" w:bidi="ar-SA"/>
              </w:rPr>
              <w:t>.</w:t>
            </w:r>
            <w:r w:rsidRPr="00D5776F">
              <w:rPr>
                <w:rFonts w:eastAsia="Times New Roman" w:cs="Arial"/>
                <w:i/>
                <w:sz w:val="20"/>
                <w:szCs w:val="20"/>
                <w:lang w:eastAsia="en-CA" w:bidi="ar-SA"/>
              </w:rPr>
              <w:t>]</w:t>
            </w:r>
          </w:p>
        </w:tc>
      </w:tr>
    </w:tbl>
    <w:p w14:paraId="06CA2627" w14:textId="77777777" w:rsidR="00944702" w:rsidRDefault="00944702" w:rsidP="006066F5">
      <w:pPr>
        <w:rPr>
          <w:rFonts w:cs="Arial"/>
          <w:b/>
          <w:sz w:val="20"/>
          <w:szCs w:val="20"/>
          <w:u w:val="single"/>
        </w:rPr>
      </w:pPr>
    </w:p>
    <w:tbl>
      <w:tblPr>
        <w:tblStyle w:val="TableGrid"/>
        <w:tblW w:w="9464" w:type="dxa"/>
        <w:tblLayout w:type="fixed"/>
        <w:tblCellMar>
          <w:left w:w="115" w:type="dxa"/>
          <w:right w:w="115" w:type="dxa"/>
        </w:tblCellMar>
        <w:tblLook w:val="04A0" w:firstRow="1" w:lastRow="0" w:firstColumn="1" w:lastColumn="0" w:noHBand="0" w:noVBand="1"/>
      </w:tblPr>
      <w:tblGrid>
        <w:gridCol w:w="4786"/>
        <w:gridCol w:w="4678"/>
      </w:tblGrid>
      <w:tr w:rsidR="00812659" w:rsidRPr="00D5776F" w14:paraId="6BF54B3F" w14:textId="77777777" w:rsidTr="00E25A33">
        <w:trPr>
          <w:tblHeader/>
        </w:trPr>
        <w:tc>
          <w:tcPr>
            <w:tcW w:w="9464" w:type="dxa"/>
            <w:gridSpan w:val="2"/>
            <w:shd w:val="clear" w:color="auto" w:fill="334F74"/>
          </w:tcPr>
          <w:p w14:paraId="390E12D5" w14:textId="20E72AFA" w:rsidR="00812659" w:rsidRDefault="00812659" w:rsidP="0013214F">
            <w:pPr>
              <w:spacing w:before="120" w:after="120"/>
              <w:rPr>
                <w:rFonts w:eastAsia="Times New Roman" w:cs="Arial"/>
                <w:b/>
                <w:color w:val="FFFFFF" w:themeColor="background1"/>
                <w:lang w:eastAsia="en-CA" w:bidi="ar-SA"/>
              </w:rPr>
            </w:pPr>
            <w:r>
              <w:rPr>
                <w:rFonts w:eastAsia="Times New Roman" w:cs="Arial"/>
                <w:b/>
                <w:color w:val="FFFFFF" w:themeColor="background1"/>
                <w:lang w:eastAsia="en-CA" w:bidi="ar-SA"/>
              </w:rPr>
              <w:t>PART  1—General Considerations (OAG Specific)</w:t>
            </w:r>
          </w:p>
        </w:tc>
      </w:tr>
      <w:tr w:rsidR="00812659" w:rsidRPr="00D5776F" w14:paraId="5439CCD1" w14:textId="77777777" w:rsidTr="00E25A33">
        <w:trPr>
          <w:tblHeader/>
        </w:trPr>
        <w:tc>
          <w:tcPr>
            <w:tcW w:w="4786" w:type="dxa"/>
            <w:shd w:val="clear" w:color="auto" w:fill="334F74"/>
          </w:tcPr>
          <w:p w14:paraId="3C548FDF" w14:textId="77777777" w:rsidR="00812659" w:rsidRPr="00D5776F" w:rsidRDefault="00812659" w:rsidP="0013214F">
            <w:pPr>
              <w:spacing w:before="120" w:after="120"/>
              <w:jc w:val="center"/>
              <w:rPr>
                <w:rFonts w:eastAsia="Times New Roman" w:cs="Arial"/>
                <w:b/>
                <w:color w:val="FFFFFF" w:themeColor="background1"/>
                <w:lang w:eastAsia="en-CA" w:bidi="ar-SA"/>
              </w:rPr>
            </w:pPr>
            <w:r w:rsidRPr="00D5776F">
              <w:rPr>
                <w:rFonts w:eastAsia="Times New Roman" w:cs="Arial"/>
                <w:b/>
                <w:color w:val="FFFFFF" w:themeColor="background1"/>
                <w:lang w:eastAsia="en-CA" w:bidi="ar-SA"/>
              </w:rPr>
              <w:t>Required Procedure</w:t>
            </w:r>
          </w:p>
        </w:tc>
        <w:tc>
          <w:tcPr>
            <w:tcW w:w="4678" w:type="dxa"/>
            <w:shd w:val="clear" w:color="auto" w:fill="334F74"/>
          </w:tcPr>
          <w:p w14:paraId="13202BB7" w14:textId="77777777" w:rsidR="00812659" w:rsidRPr="00D5776F" w:rsidRDefault="00812659" w:rsidP="0013214F">
            <w:pPr>
              <w:spacing w:before="120" w:after="120"/>
              <w:jc w:val="center"/>
              <w:rPr>
                <w:rFonts w:eastAsia="Times New Roman" w:cs="Arial"/>
                <w:b/>
                <w:color w:val="FFFFFF" w:themeColor="background1"/>
                <w:lang w:eastAsia="en-CA" w:bidi="ar-SA"/>
              </w:rPr>
            </w:pPr>
            <w:r w:rsidRPr="00D5776F">
              <w:rPr>
                <w:rFonts w:eastAsia="Times New Roman" w:cs="Arial"/>
                <w:b/>
                <w:color w:val="FFFFFF" w:themeColor="background1"/>
                <w:lang w:eastAsia="en-CA" w:bidi="ar-SA"/>
              </w:rPr>
              <w:t>Assessment Response</w:t>
            </w:r>
          </w:p>
        </w:tc>
      </w:tr>
      <w:tr w:rsidR="00812659" w:rsidRPr="00D5776F" w14:paraId="7ACFCE41" w14:textId="77777777" w:rsidTr="0013214F">
        <w:tc>
          <w:tcPr>
            <w:tcW w:w="4786" w:type="dxa"/>
            <w:shd w:val="clear" w:color="auto" w:fill="F2F2F2" w:themeFill="background1" w:themeFillShade="F2"/>
          </w:tcPr>
          <w:p w14:paraId="0BD3E203" w14:textId="77777777" w:rsidR="00812659" w:rsidRPr="009E5A32" w:rsidRDefault="00812659" w:rsidP="006F420B">
            <w:pPr>
              <w:pStyle w:val="ListParagraph"/>
              <w:numPr>
                <w:ilvl w:val="0"/>
                <w:numId w:val="44"/>
              </w:numPr>
              <w:spacing w:before="120" w:after="120"/>
              <w:rPr>
                <w:rFonts w:cs="Arial"/>
                <w:sz w:val="20"/>
                <w:szCs w:val="20"/>
              </w:rPr>
            </w:pPr>
            <w:r w:rsidRPr="009E5A32">
              <w:rPr>
                <w:rFonts w:cs="Arial"/>
                <w:sz w:val="20"/>
                <w:szCs w:val="20"/>
              </w:rPr>
              <w:t>What are the terms of the engagement?</w:t>
            </w:r>
          </w:p>
          <w:p w14:paraId="5A9253E5" w14:textId="77777777" w:rsidR="00812659" w:rsidRPr="009E5A32" w:rsidRDefault="00812659" w:rsidP="0013214F">
            <w:pPr>
              <w:pStyle w:val="ListParagraph"/>
              <w:numPr>
                <w:ilvl w:val="0"/>
                <w:numId w:val="33"/>
              </w:numPr>
              <w:spacing w:before="120" w:after="120"/>
              <w:ind w:left="714" w:hanging="357"/>
              <w:rPr>
                <w:rFonts w:cs="Arial"/>
                <w:sz w:val="20"/>
                <w:szCs w:val="20"/>
              </w:rPr>
            </w:pPr>
            <w:r w:rsidRPr="009E5A32">
              <w:rPr>
                <w:rFonts w:cs="Arial"/>
                <w:sz w:val="20"/>
                <w:szCs w:val="20"/>
              </w:rPr>
              <w:t>What is the appointment period?</w:t>
            </w:r>
          </w:p>
          <w:p w14:paraId="3AA96AFB" w14:textId="40368B0B" w:rsidR="00812659" w:rsidRPr="009E5A32" w:rsidRDefault="006F420B" w:rsidP="0013214F">
            <w:pPr>
              <w:pStyle w:val="ListParagraph"/>
              <w:numPr>
                <w:ilvl w:val="0"/>
                <w:numId w:val="33"/>
              </w:numPr>
              <w:spacing w:before="120" w:after="120"/>
              <w:ind w:left="714" w:hanging="357"/>
              <w:rPr>
                <w:rFonts w:cs="Arial"/>
                <w:sz w:val="20"/>
                <w:szCs w:val="20"/>
              </w:rPr>
            </w:pPr>
            <w:r>
              <w:rPr>
                <w:rFonts w:cs="Arial"/>
                <w:sz w:val="20"/>
                <w:szCs w:val="20"/>
              </w:rPr>
              <w:t>Has the Office</w:t>
            </w:r>
            <w:r w:rsidR="00812659" w:rsidRPr="009E5A32">
              <w:rPr>
                <w:rFonts w:cs="Arial"/>
                <w:sz w:val="20"/>
                <w:szCs w:val="20"/>
              </w:rPr>
              <w:t xml:space="preserve"> conducted this type of engagement in the past or possibly re</w:t>
            </w:r>
            <w:r>
              <w:rPr>
                <w:rFonts w:cs="Arial"/>
                <w:sz w:val="20"/>
                <w:szCs w:val="20"/>
              </w:rPr>
              <w:t>fused other similar engagements?</w:t>
            </w:r>
          </w:p>
          <w:p w14:paraId="107A0384" w14:textId="77777777" w:rsidR="00812659" w:rsidRPr="009E5A32" w:rsidRDefault="00812659" w:rsidP="0013214F">
            <w:pPr>
              <w:pStyle w:val="ListParagraph"/>
              <w:numPr>
                <w:ilvl w:val="0"/>
                <w:numId w:val="33"/>
              </w:numPr>
              <w:spacing w:before="120" w:after="120"/>
              <w:ind w:left="714" w:hanging="357"/>
              <w:rPr>
                <w:rFonts w:cs="Arial"/>
                <w:sz w:val="20"/>
                <w:szCs w:val="20"/>
              </w:rPr>
            </w:pPr>
            <w:r w:rsidRPr="009E5A32">
              <w:rPr>
                <w:rFonts w:cs="Arial"/>
                <w:sz w:val="20"/>
                <w:szCs w:val="20"/>
              </w:rPr>
              <w:t>Is such an engagement within the Office’s mandate?</w:t>
            </w:r>
          </w:p>
          <w:p w14:paraId="33E59ABF" w14:textId="77777777" w:rsidR="00812659" w:rsidRPr="009E5A32" w:rsidRDefault="00812659" w:rsidP="0013214F">
            <w:pPr>
              <w:pStyle w:val="ListParagraph"/>
              <w:numPr>
                <w:ilvl w:val="0"/>
                <w:numId w:val="33"/>
              </w:numPr>
              <w:spacing w:before="120" w:after="120"/>
              <w:ind w:left="714" w:hanging="357"/>
              <w:rPr>
                <w:rFonts w:cs="Arial"/>
                <w:sz w:val="20"/>
                <w:szCs w:val="20"/>
              </w:rPr>
            </w:pPr>
            <w:r w:rsidRPr="009E5A32">
              <w:rPr>
                <w:rFonts w:cs="Arial"/>
                <w:sz w:val="20"/>
                <w:szCs w:val="20"/>
              </w:rPr>
              <w:t>Are we already performing other work of this type?</w:t>
            </w:r>
          </w:p>
          <w:p w14:paraId="0A6E6948" w14:textId="77777777" w:rsidR="00812659" w:rsidRPr="00877C66" w:rsidRDefault="00812659" w:rsidP="0013214F">
            <w:pPr>
              <w:pStyle w:val="ListParagraph"/>
              <w:numPr>
                <w:ilvl w:val="0"/>
                <w:numId w:val="33"/>
              </w:numPr>
              <w:spacing w:before="120" w:after="120"/>
              <w:ind w:left="714" w:hanging="357"/>
              <w:rPr>
                <w:rFonts w:cs="Arial"/>
                <w:sz w:val="20"/>
                <w:szCs w:val="20"/>
              </w:rPr>
            </w:pPr>
            <w:r w:rsidRPr="009E5A32">
              <w:rPr>
                <w:rFonts w:cs="Arial"/>
                <w:sz w:val="20"/>
                <w:szCs w:val="20"/>
              </w:rPr>
              <w:t>What are the costs and timelines of the engagement?</w:t>
            </w:r>
          </w:p>
        </w:tc>
        <w:tc>
          <w:tcPr>
            <w:tcW w:w="4678" w:type="dxa"/>
          </w:tcPr>
          <w:p w14:paraId="48C9A51B" w14:textId="77777777" w:rsidR="00812659" w:rsidRPr="009E5A32" w:rsidRDefault="00812659" w:rsidP="0013214F">
            <w:pPr>
              <w:spacing w:before="120" w:after="120"/>
              <w:rPr>
                <w:rFonts w:eastAsia="Times New Roman" w:cs="Arial"/>
                <w:sz w:val="20"/>
                <w:szCs w:val="20"/>
                <w:lang w:eastAsia="en-CA" w:bidi="ar-SA"/>
              </w:rPr>
            </w:pPr>
          </w:p>
        </w:tc>
      </w:tr>
      <w:tr w:rsidR="00812659" w:rsidRPr="00D5776F" w14:paraId="1EA49855" w14:textId="77777777" w:rsidTr="0013214F">
        <w:tc>
          <w:tcPr>
            <w:tcW w:w="4786" w:type="dxa"/>
            <w:shd w:val="clear" w:color="auto" w:fill="F2F2F2" w:themeFill="background1" w:themeFillShade="F2"/>
          </w:tcPr>
          <w:p w14:paraId="314DF0AD" w14:textId="77777777" w:rsidR="00812659" w:rsidRPr="00877C66" w:rsidRDefault="00812659" w:rsidP="006F420B">
            <w:pPr>
              <w:pStyle w:val="ListParagraph"/>
              <w:numPr>
                <w:ilvl w:val="0"/>
                <w:numId w:val="44"/>
              </w:numPr>
              <w:spacing w:before="120" w:after="120"/>
              <w:contextualSpacing w:val="0"/>
              <w:rPr>
                <w:rFonts w:cs="Arial"/>
                <w:sz w:val="20"/>
                <w:szCs w:val="20"/>
              </w:rPr>
            </w:pPr>
            <w:r w:rsidRPr="00877C66">
              <w:rPr>
                <w:rFonts w:cs="Arial"/>
                <w:sz w:val="20"/>
                <w:szCs w:val="20"/>
              </w:rPr>
              <w:t xml:space="preserve">How does this work meet the needs of at least one of our primary stakeholders—namely, Legislatures, Parliament, Boards of Directors </w:t>
            </w:r>
            <w:r>
              <w:rPr>
                <w:rFonts w:cs="Arial"/>
                <w:sz w:val="20"/>
                <w:szCs w:val="20"/>
              </w:rPr>
              <w:t>of Crown c</w:t>
            </w:r>
            <w:r w:rsidRPr="00877C66">
              <w:rPr>
                <w:rFonts w:cs="Arial"/>
                <w:sz w:val="20"/>
                <w:szCs w:val="20"/>
              </w:rPr>
              <w:t>orporations, and government departments and agencies?</w:t>
            </w:r>
          </w:p>
          <w:p w14:paraId="1616EF92" w14:textId="27D0413B" w:rsidR="00812659" w:rsidRPr="009E5A32" w:rsidRDefault="00812659" w:rsidP="0013214F">
            <w:pPr>
              <w:pStyle w:val="ListParagraph"/>
              <w:numPr>
                <w:ilvl w:val="0"/>
                <w:numId w:val="34"/>
              </w:numPr>
              <w:spacing w:before="120" w:after="120"/>
              <w:ind w:left="720"/>
              <w:rPr>
                <w:rFonts w:cs="Arial"/>
                <w:sz w:val="20"/>
                <w:szCs w:val="20"/>
              </w:rPr>
            </w:pPr>
            <w:r w:rsidRPr="009E5A32">
              <w:rPr>
                <w:rFonts w:cs="Arial"/>
                <w:sz w:val="20"/>
                <w:szCs w:val="20"/>
              </w:rPr>
              <w:t>Describe who the users of the audited work</w:t>
            </w:r>
            <w:r w:rsidR="00347261">
              <w:rPr>
                <w:rFonts w:cs="Arial"/>
                <w:sz w:val="20"/>
                <w:szCs w:val="20"/>
              </w:rPr>
              <w:t xml:space="preserve"> are</w:t>
            </w:r>
            <w:r>
              <w:rPr>
                <w:rFonts w:cs="Arial"/>
                <w:sz w:val="20"/>
                <w:szCs w:val="20"/>
              </w:rPr>
              <w:t>.</w:t>
            </w:r>
          </w:p>
          <w:p w14:paraId="08F17BE6" w14:textId="77777777" w:rsidR="00812659" w:rsidRPr="009E5A32" w:rsidRDefault="00812659" w:rsidP="0013214F">
            <w:pPr>
              <w:pStyle w:val="ListParagraph"/>
              <w:numPr>
                <w:ilvl w:val="0"/>
                <w:numId w:val="34"/>
              </w:numPr>
              <w:spacing w:before="120" w:after="120"/>
              <w:ind w:left="720"/>
              <w:rPr>
                <w:rFonts w:cs="Arial"/>
                <w:sz w:val="20"/>
                <w:szCs w:val="20"/>
              </w:rPr>
            </w:pPr>
            <w:r w:rsidRPr="009E5A32">
              <w:rPr>
                <w:rFonts w:cs="Arial"/>
                <w:sz w:val="20"/>
                <w:szCs w:val="20"/>
              </w:rPr>
              <w:t>Describe the intended use of this work</w:t>
            </w:r>
            <w:r>
              <w:rPr>
                <w:rFonts w:cs="Arial"/>
                <w:sz w:val="20"/>
                <w:szCs w:val="20"/>
              </w:rPr>
              <w:t>.</w:t>
            </w:r>
          </w:p>
          <w:p w14:paraId="332AE173" w14:textId="7B634BDF" w:rsidR="00812659" w:rsidRPr="009E5A32" w:rsidRDefault="00812659" w:rsidP="0013214F">
            <w:pPr>
              <w:pStyle w:val="ListParagraph"/>
              <w:numPr>
                <w:ilvl w:val="0"/>
                <w:numId w:val="34"/>
              </w:numPr>
              <w:spacing w:before="120" w:after="120"/>
              <w:ind w:left="720"/>
              <w:rPr>
                <w:rFonts w:cs="Arial"/>
                <w:sz w:val="20"/>
                <w:szCs w:val="20"/>
              </w:rPr>
            </w:pPr>
            <w:r w:rsidRPr="009E5A32">
              <w:rPr>
                <w:rFonts w:cs="Arial"/>
                <w:sz w:val="20"/>
                <w:szCs w:val="20"/>
              </w:rPr>
              <w:t>Describe how this work will add value or if not, why not</w:t>
            </w:r>
            <w:r>
              <w:rPr>
                <w:rFonts w:cs="Arial"/>
                <w:sz w:val="20"/>
                <w:szCs w:val="20"/>
              </w:rPr>
              <w:t>.</w:t>
            </w:r>
          </w:p>
        </w:tc>
        <w:tc>
          <w:tcPr>
            <w:tcW w:w="4678" w:type="dxa"/>
          </w:tcPr>
          <w:p w14:paraId="0F17C9C7" w14:textId="77777777" w:rsidR="00812659" w:rsidRPr="009E5A32" w:rsidRDefault="00812659" w:rsidP="0013214F">
            <w:pPr>
              <w:spacing w:before="120" w:after="120"/>
              <w:rPr>
                <w:rFonts w:eastAsia="Times New Roman" w:cs="Arial"/>
                <w:i/>
                <w:sz w:val="20"/>
                <w:szCs w:val="20"/>
                <w:lang w:eastAsia="en-CA" w:bidi="ar-SA"/>
              </w:rPr>
            </w:pPr>
          </w:p>
        </w:tc>
      </w:tr>
      <w:tr w:rsidR="00812659" w:rsidRPr="00D5776F" w14:paraId="5BC7BBCD" w14:textId="77777777" w:rsidTr="0013214F">
        <w:tc>
          <w:tcPr>
            <w:tcW w:w="4786" w:type="dxa"/>
            <w:shd w:val="clear" w:color="auto" w:fill="F2F2F2" w:themeFill="background1" w:themeFillShade="F2"/>
          </w:tcPr>
          <w:p w14:paraId="2B74C1D5" w14:textId="77777777" w:rsidR="00812659" w:rsidRPr="00877C66" w:rsidRDefault="00812659" w:rsidP="006F420B">
            <w:pPr>
              <w:pStyle w:val="ListParagraph"/>
              <w:numPr>
                <w:ilvl w:val="0"/>
                <w:numId w:val="44"/>
              </w:numPr>
              <w:spacing w:before="120" w:after="120"/>
              <w:contextualSpacing w:val="0"/>
              <w:rPr>
                <w:rFonts w:cs="Arial"/>
                <w:sz w:val="20"/>
                <w:szCs w:val="20"/>
              </w:rPr>
            </w:pPr>
            <w:r w:rsidRPr="00877C66">
              <w:rPr>
                <w:rFonts w:cs="Arial"/>
                <w:sz w:val="20"/>
                <w:szCs w:val="20"/>
              </w:rPr>
              <w:t>Describe the strategic importance of this work to Canadians, to the Government in general, or to the Office:</w:t>
            </w:r>
          </w:p>
          <w:p w14:paraId="393CD0C3" w14:textId="77777777" w:rsidR="00812659" w:rsidRPr="009E5A32" w:rsidRDefault="00812659" w:rsidP="0013214F">
            <w:pPr>
              <w:pStyle w:val="ListParagraph"/>
              <w:numPr>
                <w:ilvl w:val="0"/>
                <w:numId w:val="35"/>
              </w:numPr>
              <w:spacing w:before="120" w:after="120"/>
              <w:rPr>
                <w:rFonts w:cs="Arial"/>
                <w:sz w:val="20"/>
                <w:szCs w:val="20"/>
              </w:rPr>
            </w:pPr>
            <w:r w:rsidRPr="009E5A32">
              <w:rPr>
                <w:rFonts w:cs="Arial"/>
                <w:sz w:val="20"/>
                <w:szCs w:val="20"/>
              </w:rPr>
              <w:t>Consider whether there are any fiduciary responsibilities. Is the entity responsible to manage assets belonging to a third party?</w:t>
            </w:r>
          </w:p>
          <w:p w14:paraId="6D218E25" w14:textId="77777777" w:rsidR="00812659" w:rsidRPr="009E5A32" w:rsidRDefault="00812659" w:rsidP="0013214F">
            <w:pPr>
              <w:pStyle w:val="ListParagraph"/>
              <w:numPr>
                <w:ilvl w:val="0"/>
                <w:numId w:val="35"/>
              </w:numPr>
              <w:spacing w:before="120" w:after="120"/>
              <w:rPr>
                <w:rFonts w:cs="Arial"/>
                <w:sz w:val="20"/>
                <w:szCs w:val="20"/>
              </w:rPr>
            </w:pPr>
            <w:r w:rsidRPr="009E5A32">
              <w:rPr>
                <w:rFonts w:cs="Arial"/>
                <w:sz w:val="20"/>
                <w:szCs w:val="20"/>
              </w:rPr>
              <w:t>Consider the likelihood that we would be asked “where is the Office” on this topic.</w:t>
            </w:r>
          </w:p>
          <w:p w14:paraId="3B572252" w14:textId="77777777" w:rsidR="00812659" w:rsidRPr="009E5A32" w:rsidRDefault="00812659" w:rsidP="0013214F">
            <w:pPr>
              <w:pStyle w:val="ListParagraph"/>
              <w:numPr>
                <w:ilvl w:val="0"/>
                <w:numId w:val="35"/>
              </w:numPr>
              <w:spacing w:before="120" w:after="120"/>
              <w:rPr>
                <w:rFonts w:cs="Arial"/>
                <w:sz w:val="20"/>
                <w:szCs w:val="20"/>
              </w:rPr>
            </w:pPr>
            <w:r w:rsidRPr="009E5A32">
              <w:rPr>
                <w:rFonts w:cs="Arial"/>
                <w:sz w:val="20"/>
                <w:szCs w:val="20"/>
              </w:rPr>
              <w:t xml:space="preserve">Will this information be consolidated </w:t>
            </w:r>
            <w:r>
              <w:rPr>
                <w:rFonts w:cs="Arial"/>
                <w:sz w:val="20"/>
                <w:szCs w:val="20"/>
              </w:rPr>
              <w:t>with the information of</w:t>
            </w:r>
            <w:r w:rsidRPr="009E5A32">
              <w:rPr>
                <w:rFonts w:cs="Arial"/>
                <w:sz w:val="20"/>
                <w:szCs w:val="20"/>
              </w:rPr>
              <w:t xml:space="preserve"> another entity </w:t>
            </w:r>
            <w:r>
              <w:rPr>
                <w:rFonts w:cs="Arial"/>
                <w:sz w:val="20"/>
                <w:szCs w:val="20"/>
              </w:rPr>
              <w:t>that</w:t>
            </w:r>
            <w:r w:rsidRPr="009E5A32">
              <w:rPr>
                <w:rFonts w:cs="Arial"/>
                <w:sz w:val="20"/>
                <w:szCs w:val="20"/>
              </w:rPr>
              <w:t xml:space="preserve"> we are required to audit? </w:t>
            </w:r>
          </w:p>
          <w:p w14:paraId="18CC6774" w14:textId="77777777" w:rsidR="00812659" w:rsidRPr="009E5A32" w:rsidRDefault="00812659" w:rsidP="0013214F">
            <w:pPr>
              <w:pStyle w:val="ListParagraph"/>
              <w:numPr>
                <w:ilvl w:val="0"/>
                <w:numId w:val="35"/>
              </w:numPr>
              <w:spacing w:before="120" w:after="120"/>
              <w:rPr>
                <w:rFonts w:cs="Arial"/>
                <w:sz w:val="20"/>
                <w:szCs w:val="20"/>
              </w:rPr>
            </w:pPr>
            <w:r w:rsidRPr="009E5A32">
              <w:rPr>
                <w:rFonts w:cs="Arial"/>
                <w:sz w:val="20"/>
                <w:szCs w:val="20"/>
              </w:rPr>
              <w:t>Are there any accountable parties outside of Parliament (i.e. provinces)?</w:t>
            </w:r>
          </w:p>
          <w:p w14:paraId="74A98170" w14:textId="77777777" w:rsidR="00812659" w:rsidRPr="009E5A32" w:rsidRDefault="00812659" w:rsidP="0013214F">
            <w:pPr>
              <w:pStyle w:val="ListParagraph"/>
              <w:numPr>
                <w:ilvl w:val="0"/>
                <w:numId w:val="35"/>
              </w:numPr>
              <w:spacing w:before="120" w:after="120"/>
              <w:rPr>
                <w:rFonts w:cs="Arial"/>
                <w:sz w:val="20"/>
                <w:szCs w:val="20"/>
              </w:rPr>
            </w:pPr>
            <w:r w:rsidRPr="009E5A32">
              <w:rPr>
                <w:rFonts w:cs="Arial"/>
                <w:sz w:val="20"/>
                <w:szCs w:val="20"/>
              </w:rPr>
              <w:t>Does the work have implications for other mandates of the Office such that our involvement can be leveraged elsewhere?</w:t>
            </w:r>
          </w:p>
        </w:tc>
        <w:tc>
          <w:tcPr>
            <w:tcW w:w="4678" w:type="dxa"/>
          </w:tcPr>
          <w:p w14:paraId="25D79DA6" w14:textId="77777777" w:rsidR="00812659" w:rsidRPr="009E5A32" w:rsidRDefault="00812659" w:rsidP="0013214F">
            <w:pPr>
              <w:spacing w:before="120" w:after="120"/>
              <w:rPr>
                <w:rFonts w:eastAsia="Times New Roman" w:cs="Arial"/>
                <w:i/>
                <w:sz w:val="20"/>
                <w:szCs w:val="20"/>
                <w:lang w:eastAsia="en-CA" w:bidi="ar-SA"/>
              </w:rPr>
            </w:pPr>
          </w:p>
        </w:tc>
      </w:tr>
      <w:tr w:rsidR="00812659" w:rsidRPr="00D5776F" w14:paraId="0DB78282" w14:textId="77777777" w:rsidTr="0013214F">
        <w:tc>
          <w:tcPr>
            <w:tcW w:w="4786" w:type="dxa"/>
            <w:shd w:val="clear" w:color="auto" w:fill="F2F2F2" w:themeFill="background1" w:themeFillShade="F2"/>
          </w:tcPr>
          <w:p w14:paraId="187C80CA" w14:textId="77777777" w:rsidR="00812659" w:rsidRPr="009E5A32" w:rsidRDefault="00812659" w:rsidP="006F420B">
            <w:pPr>
              <w:pStyle w:val="ListParagraph"/>
              <w:numPr>
                <w:ilvl w:val="0"/>
                <w:numId w:val="44"/>
              </w:numPr>
              <w:spacing w:before="120" w:after="120"/>
              <w:contextualSpacing w:val="0"/>
              <w:rPr>
                <w:rFonts w:cs="Arial"/>
                <w:sz w:val="20"/>
                <w:szCs w:val="20"/>
              </w:rPr>
            </w:pPr>
            <w:r w:rsidRPr="009E5A32">
              <w:rPr>
                <w:rFonts w:cs="Arial"/>
                <w:sz w:val="20"/>
                <w:szCs w:val="20"/>
              </w:rPr>
              <w:t xml:space="preserve">Can assurance be obtained in a more efficient or economic </w:t>
            </w:r>
            <w:r>
              <w:rPr>
                <w:rFonts w:cs="Arial"/>
                <w:sz w:val="20"/>
                <w:szCs w:val="20"/>
              </w:rPr>
              <w:t>way</w:t>
            </w:r>
            <w:r w:rsidRPr="009E5A32">
              <w:rPr>
                <w:rFonts w:cs="Arial"/>
                <w:sz w:val="20"/>
                <w:szCs w:val="20"/>
              </w:rPr>
              <w:t xml:space="preserve"> by a third party service provider?</w:t>
            </w:r>
          </w:p>
          <w:p w14:paraId="7B658CA3" w14:textId="2B62A93E" w:rsidR="00812659" w:rsidRPr="009E5A32" w:rsidRDefault="006F420B" w:rsidP="0013214F">
            <w:pPr>
              <w:pStyle w:val="ListParagraph"/>
              <w:numPr>
                <w:ilvl w:val="0"/>
                <w:numId w:val="36"/>
              </w:numPr>
              <w:spacing w:before="120" w:after="120"/>
              <w:rPr>
                <w:rFonts w:cs="Arial"/>
                <w:sz w:val="20"/>
                <w:szCs w:val="20"/>
              </w:rPr>
            </w:pPr>
            <w:r>
              <w:rPr>
                <w:rFonts w:cs="Arial"/>
                <w:sz w:val="20"/>
                <w:szCs w:val="20"/>
              </w:rPr>
              <w:t>Does the mandate duplicate</w:t>
            </w:r>
            <w:r w:rsidR="00812659" w:rsidRPr="009E5A32">
              <w:rPr>
                <w:rFonts w:cs="Arial"/>
                <w:sz w:val="20"/>
                <w:szCs w:val="20"/>
              </w:rPr>
              <w:t xml:space="preserve"> </w:t>
            </w:r>
            <w:r>
              <w:rPr>
                <w:rFonts w:cs="Arial"/>
                <w:sz w:val="20"/>
                <w:szCs w:val="20"/>
              </w:rPr>
              <w:t>other audit efforts?</w:t>
            </w:r>
          </w:p>
          <w:p w14:paraId="01D13F75" w14:textId="77777777" w:rsidR="00812659" w:rsidRPr="009E5A32" w:rsidRDefault="00812659" w:rsidP="0013214F">
            <w:pPr>
              <w:pStyle w:val="ListParagraph"/>
              <w:numPr>
                <w:ilvl w:val="0"/>
                <w:numId w:val="36"/>
              </w:numPr>
              <w:spacing w:before="120" w:after="120"/>
              <w:rPr>
                <w:rFonts w:cs="Arial"/>
                <w:sz w:val="20"/>
                <w:szCs w:val="20"/>
              </w:rPr>
            </w:pPr>
            <w:r w:rsidRPr="009E5A32">
              <w:rPr>
                <w:rFonts w:cs="Arial"/>
                <w:sz w:val="20"/>
                <w:szCs w:val="20"/>
              </w:rPr>
              <w:t xml:space="preserve">Can the cost of such audits be recovered by the entity and </w:t>
            </w:r>
            <w:r>
              <w:rPr>
                <w:rFonts w:cs="Arial"/>
                <w:sz w:val="20"/>
                <w:szCs w:val="20"/>
              </w:rPr>
              <w:t xml:space="preserve">as a result </w:t>
            </w:r>
            <w:r w:rsidRPr="009E5A32">
              <w:rPr>
                <w:rFonts w:cs="Arial"/>
                <w:sz w:val="20"/>
                <w:szCs w:val="20"/>
              </w:rPr>
              <w:t>have no net cost to the government</w:t>
            </w:r>
            <w:r>
              <w:rPr>
                <w:rFonts w:cs="Arial"/>
                <w:sz w:val="20"/>
                <w:szCs w:val="20"/>
              </w:rPr>
              <w:t>?</w:t>
            </w:r>
          </w:p>
          <w:p w14:paraId="537C10E4" w14:textId="77777777" w:rsidR="00812659" w:rsidRPr="009E5A32" w:rsidRDefault="00812659" w:rsidP="0013214F">
            <w:pPr>
              <w:pStyle w:val="ListParagraph"/>
              <w:numPr>
                <w:ilvl w:val="0"/>
                <w:numId w:val="36"/>
              </w:numPr>
              <w:spacing w:before="120" w:after="120"/>
              <w:rPr>
                <w:rFonts w:cs="Arial"/>
                <w:sz w:val="20"/>
                <w:szCs w:val="20"/>
              </w:rPr>
            </w:pPr>
            <w:r w:rsidRPr="009E5A32">
              <w:rPr>
                <w:rFonts w:cs="Arial"/>
                <w:sz w:val="20"/>
                <w:szCs w:val="20"/>
              </w:rPr>
              <w:t>Would having the work performed by the private sector question our relevance as a provider of assurance services?</w:t>
            </w:r>
          </w:p>
        </w:tc>
        <w:tc>
          <w:tcPr>
            <w:tcW w:w="4678" w:type="dxa"/>
          </w:tcPr>
          <w:p w14:paraId="59A0ED2B" w14:textId="77777777" w:rsidR="00812659" w:rsidRPr="009E5A32" w:rsidRDefault="00812659" w:rsidP="0013214F">
            <w:pPr>
              <w:spacing w:before="120" w:after="120"/>
              <w:rPr>
                <w:rFonts w:eastAsia="Times New Roman" w:cs="Arial"/>
                <w:i/>
                <w:sz w:val="20"/>
                <w:szCs w:val="20"/>
                <w:lang w:eastAsia="en-CA" w:bidi="ar-SA"/>
              </w:rPr>
            </w:pPr>
          </w:p>
        </w:tc>
      </w:tr>
      <w:tr w:rsidR="00812659" w:rsidRPr="00D5776F" w14:paraId="64504B99" w14:textId="77777777" w:rsidTr="0013214F">
        <w:tc>
          <w:tcPr>
            <w:tcW w:w="4786" w:type="dxa"/>
            <w:shd w:val="clear" w:color="auto" w:fill="F2F2F2" w:themeFill="background1" w:themeFillShade="F2"/>
          </w:tcPr>
          <w:p w14:paraId="541680AE" w14:textId="77777777" w:rsidR="00812659" w:rsidRPr="009E5A32" w:rsidRDefault="00812659" w:rsidP="006F420B">
            <w:pPr>
              <w:pStyle w:val="ListParagraph"/>
              <w:numPr>
                <w:ilvl w:val="0"/>
                <w:numId w:val="44"/>
              </w:numPr>
              <w:spacing w:before="120" w:after="120"/>
              <w:contextualSpacing w:val="0"/>
              <w:rPr>
                <w:rFonts w:cs="Arial"/>
                <w:sz w:val="20"/>
                <w:szCs w:val="20"/>
              </w:rPr>
            </w:pPr>
            <w:r w:rsidRPr="009E5A32">
              <w:rPr>
                <w:rFonts w:cs="Arial"/>
                <w:sz w:val="20"/>
                <w:szCs w:val="20"/>
              </w:rPr>
              <w:t>What are the consequences of this new mandate on the overall human and financial resources of the Office?</w:t>
            </w:r>
          </w:p>
          <w:p w14:paraId="7E5369AD" w14:textId="77777777" w:rsidR="00812659" w:rsidRPr="009E5A32" w:rsidRDefault="00812659" w:rsidP="0013214F">
            <w:pPr>
              <w:pStyle w:val="ListParagraph"/>
              <w:numPr>
                <w:ilvl w:val="0"/>
                <w:numId w:val="37"/>
              </w:numPr>
              <w:spacing w:before="120" w:after="120"/>
              <w:ind w:left="720"/>
              <w:rPr>
                <w:rFonts w:cs="Arial"/>
                <w:sz w:val="20"/>
                <w:szCs w:val="20"/>
              </w:rPr>
            </w:pPr>
            <w:r w:rsidRPr="009E5A32">
              <w:rPr>
                <w:rFonts w:cs="Arial"/>
                <w:sz w:val="20"/>
                <w:szCs w:val="20"/>
              </w:rPr>
              <w:t xml:space="preserve">Can the work be provided with the existing resource envelopes of the Office and </w:t>
            </w:r>
            <w:r>
              <w:rPr>
                <w:rFonts w:cs="Arial"/>
                <w:sz w:val="20"/>
                <w:szCs w:val="20"/>
              </w:rPr>
              <w:t xml:space="preserve">by </w:t>
            </w:r>
            <w:r w:rsidRPr="009E5A32">
              <w:rPr>
                <w:rFonts w:cs="Arial"/>
                <w:sz w:val="20"/>
                <w:szCs w:val="20"/>
              </w:rPr>
              <w:t>an individual product line?</w:t>
            </w:r>
          </w:p>
          <w:p w14:paraId="610A0336" w14:textId="77777777" w:rsidR="00812659" w:rsidRPr="009E5A32" w:rsidRDefault="00812659" w:rsidP="0013214F">
            <w:pPr>
              <w:pStyle w:val="ListParagraph"/>
              <w:numPr>
                <w:ilvl w:val="0"/>
                <w:numId w:val="37"/>
              </w:numPr>
              <w:spacing w:before="120" w:after="120"/>
              <w:ind w:left="720"/>
              <w:rPr>
                <w:rFonts w:cs="Arial"/>
                <w:sz w:val="20"/>
                <w:szCs w:val="20"/>
              </w:rPr>
            </w:pPr>
            <w:r w:rsidRPr="009E5A32">
              <w:rPr>
                <w:rFonts w:cs="Arial"/>
                <w:sz w:val="20"/>
                <w:szCs w:val="20"/>
              </w:rPr>
              <w:t>If an additional funding request is needed, can a satisfactory proposal be prepared that would be accepted by Treasury Board?</w:t>
            </w:r>
          </w:p>
        </w:tc>
        <w:tc>
          <w:tcPr>
            <w:tcW w:w="4678" w:type="dxa"/>
          </w:tcPr>
          <w:p w14:paraId="582A2813" w14:textId="77777777" w:rsidR="00812659" w:rsidRPr="009E5A32" w:rsidRDefault="00812659" w:rsidP="0013214F">
            <w:pPr>
              <w:spacing w:before="120" w:after="120"/>
              <w:rPr>
                <w:rFonts w:eastAsia="Times New Roman" w:cs="Arial"/>
                <w:i/>
                <w:sz w:val="20"/>
                <w:szCs w:val="20"/>
                <w:lang w:eastAsia="en-CA" w:bidi="ar-SA"/>
              </w:rPr>
            </w:pPr>
          </w:p>
        </w:tc>
      </w:tr>
    </w:tbl>
    <w:p w14:paraId="6758D7EE" w14:textId="77777777" w:rsidR="00812659" w:rsidRDefault="00812659" w:rsidP="006066F5">
      <w:pPr>
        <w:rPr>
          <w:rFonts w:cs="Arial"/>
          <w:b/>
          <w:sz w:val="20"/>
          <w:szCs w:val="20"/>
          <w:u w:val="single"/>
        </w:rPr>
      </w:pPr>
    </w:p>
    <w:p w14:paraId="3E8E8EDD" w14:textId="77777777" w:rsidR="00812659" w:rsidRDefault="00812659" w:rsidP="006066F5">
      <w:pPr>
        <w:rPr>
          <w:rFonts w:cs="Arial"/>
          <w:b/>
          <w:sz w:val="20"/>
          <w:szCs w:val="20"/>
          <w:u w:val="single"/>
        </w:rPr>
      </w:pPr>
    </w:p>
    <w:tbl>
      <w:tblPr>
        <w:tblStyle w:val="TableGrid"/>
        <w:tblW w:w="9464" w:type="dxa"/>
        <w:tblLayout w:type="fixed"/>
        <w:tblCellMar>
          <w:left w:w="115" w:type="dxa"/>
          <w:right w:w="115" w:type="dxa"/>
        </w:tblCellMar>
        <w:tblLook w:val="04A0" w:firstRow="1" w:lastRow="0" w:firstColumn="1" w:lastColumn="0" w:noHBand="0" w:noVBand="1"/>
      </w:tblPr>
      <w:tblGrid>
        <w:gridCol w:w="4786"/>
        <w:gridCol w:w="4678"/>
      </w:tblGrid>
      <w:tr w:rsidR="007F5229" w14:paraId="1D116A83" w14:textId="77777777" w:rsidTr="00E25A33">
        <w:trPr>
          <w:tblHeader/>
        </w:trPr>
        <w:tc>
          <w:tcPr>
            <w:tcW w:w="9464" w:type="dxa"/>
            <w:gridSpan w:val="2"/>
            <w:shd w:val="clear" w:color="auto" w:fill="334F74"/>
          </w:tcPr>
          <w:p w14:paraId="3F50E296" w14:textId="363A5431" w:rsidR="007F5229" w:rsidRDefault="007F5229" w:rsidP="0013214F">
            <w:pPr>
              <w:spacing w:before="120" w:after="120"/>
              <w:rPr>
                <w:rFonts w:eastAsia="Times New Roman" w:cs="Arial"/>
                <w:b/>
                <w:color w:val="FFFFFF" w:themeColor="background1"/>
                <w:lang w:eastAsia="en-CA" w:bidi="ar-SA"/>
              </w:rPr>
            </w:pPr>
            <w:r w:rsidRPr="00D5776F">
              <w:rPr>
                <w:rFonts w:eastAsia="Times New Roman" w:cs="Arial"/>
                <w:b/>
                <w:color w:val="FFFFFF" w:themeColor="background1"/>
                <w:lang w:eastAsia="en-CA" w:bidi="ar-SA"/>
              </w:rPr>
              <w:t xml:space="preserve">PART  </w:t>
            </w:r>
            <w:r w:rsidR="00812659">
              <w:rPr>
                <w:rFonts w:eastAsia="Times New Roman" w:cs="Arial"/>
                <w:b/>
                <w:color w:val="FFFFFF" w:themeColor="background1"/>
                <w:lang w:eastAsia="en-CA" w:bidi="ar-SA"/>
              </w:rPr>
              <w:t>2</w:t>
            </w:r>
            <w:r>
              <w:rPr>
                <w:rFonts w:eastAsia="Times New Roman" w:cs="Arial"/>
                <w:b/>
                <w:color w:val="FFFFFF" w:themeColor="background1"/>
                <w:lang w:eastAsia="en-CA" w:bidi="ar-SA"/>
              </w:rPr>
              <w:t>—General Considerations (CSQM1</w:t>
            </w:r>
            <w:r w:rsidR="00EF19C7">
              <w:rPr>
                <w:rFonts w:eastAsia="Times New Roman" w:cs="Arial"/>
                <w:b/>
                <w:color w:val="FFFFFF" w:themeColor="background1"/>
                <w:lang w:eastAsia="en-CA" w:bidi="ar-SA"/>
              </w:rPr>
              <w:t>.30(a)(i) and CSQM1.</w:t>
            </w:r>
            <w:r>
              <w:rPr>
                <w:rFonts w:eastAsia="Times New Roman" w:cs="Arial"/>
                <w:b/>
                <w:color w:val="FFFFFF" w:themeColor="background1"/>
                <w:lang w:eastAsia="en-CA" w:bidi="ar-SA"/>
              </w:rPr>
              <w:t>A67</w:t>
            </w:r>
            <w:r w:rsidR="006F420B">
              <w:rPr>
                <w:rFonts w:eastAsia="Times New Roman" w:cs="Arial"/>
                <w:b/>
                <w:color w:val="FFFFFF" w:themeColor="background1"/>
                <w:lang w:eastAsia="en-CA" w:bidi="ar-SA"/>
              </w:rPr>
              <w:t xml:space="preserve">, A68, A69, </w:t>
            </w:r>
            <w:r w:rsidR="00DB67A8">
              <w:rPr>
                <w:rFonts w:eastAsia="Times New Roman" w:cs="Arial"/>
                <w:b/>
                <w:color w:val="FFFFFF" w:themeColor="background1"/>
                <w:lang w:eastAsia="en-CA" w:bidi="ar-SA"/>
              </w:rPr>
              <w:t>C</w:t>
            </w:r>
            <w:r w:rsidR="006F420B">
              <w:rPr>
                <w:rFonts w:eastAsia="Times New Roman" w:cs="Arial"/>
                <w:b/>
                <w:color w:val="FFFFFF" w:themeColor="background1"/>
                <w:lang w:eastAsia="en-CA" w:bidi="ar-SA"/>
              </w:rPr>
              <w:t>A71</w:t>
            </w:r>
            <w:r>
              <w:rPr>
                <w:rFonts w:eastAsia="Times New Roman" w:cs="Arial"/>
                <w:b/>
                <w:color w:val="FFFFFF" w:themeColor="background1"/>
                <w:lang w:eastAsia="en-CA" w:bidi="ar-SA"/>
              </w:rPr>
              <w:t>)</w:t>
            </w:r>
          </w:p>
        </w:tc>
      </w:tr>
      <w:tr w:rsidR="007F5229" w:rsidRPr="00D5776F" w14:paraId="4991D0EB" w14:textId="77777777" w:rsidTr="00E25A33">
        <w:trPr>
          <w:tblHeader/>
        </w:trPr>
        <w:tc>
          <w:tcPr>
            <w:tcW w:w="4786" w:type="dxa"/>
            <w:shd w:val="clear" w:color="auto" w:fill="334F74"/>
          </w:tcPr>
          <w:p w14:paraId="402FEB26" w14:textId="70A4F5F4" w:rsidR="007F5229" w:rsidRPr="00D5776F" w:rsidRDefault="007F5229" w:rsidP="0013214F">
            <w:pPr>
              <w:spacing w:before="120" w:after="120"/>
              <w:jc w:val="center"/>
              <w:rPr>
                <w:rFonts w:eastAsia="Times New Roman" w:cs="Arial"/>
                <w:b/>
                <w:color w:val="FFFFFF" w:themeColor="background1"/>
                <w:lang w:eastAsia="en-CA" w:bidi="ar-SA"/>
              </w:rPr>
            </w:pPr>
            <w:r w:rsidRPr="00D5776F">
              <w:rPr>
                <w:rFonts w:eastAsia="Times New Roman" w:cs="Arial"/>
                <w:b/>
                <w:color w:val="FFFFFF" w:themeColor="background1"/>
                <w:lang w:eastAsia="en-CA" w:bidi="ar-SA"/>
              </w:rPr>
              <w:t>Required Procedure</w:t>
            </w:r>
          </w:p>
        </w:tc>
        <w:tc>
          <w:tcPr>
            <w:tcW w:w="4678" w:type="dxa"/>
            <w:shd w:val="clear" w:color="auto" w:fill="334F74"/>
          </w:tcPr>
          <w:p w14:paraId="095CD631" w14:textId="77777777" w:rsidR="007F5229" w:rsidRPr="00D5776F" w:rsidRDefault="007F5229" w:rsidP="0013214F">
            <w:pPr>
              <w:spacing w:before="120" w:after="120"/>
              <w:jc w:val="center"/>
              <w:rPr>
                <w:rFonts w:eastAsia="Times New Roman" w:cs="Arial"/>
                <w:b/>
                <w:color w:val="FFFFFF" w:themeColor="background1"/>
                <w:lang w:eastAsia="en-CA" w:bidi="ar-SA"/>
              </w:rPr>
            </w:pPr>
            <w:r w:rsidRPr="00D5776F">
              <w:rPr>
                <w:rFonts w:eastAsia="Times New Roman" w:cs="Arial"/>
                <w:b/>
                <w:color w:val="FFFFFF" w:themeColor="background1"/>
                <w:lang w:eastAsia="en-CA" w:bidi="ar-SA"/>
              </w:rPr>
              <w:t>Assessment Response</w:t>
            </w:r>
          </w:p>
        </w:tc>
      </w:tr>
      <w:tr w:rsidR="007F5229" w:rsidRPr="00D5776F" w14:paraId="1B3F4A4B" w14:textId="77777777" w:rsidTr="0013214F">
        <w:tc>
          <w:tcPr>
            <w:tcW w:w="4786" w:type="dxa"/>
            <w:shd w:val="clear" w:color="auto" w:fill="F2F2F2" w:themeFill="background1" w:themeFillShade="F2"/>
          </w:tcPr>
          <w:p w14:paraId="151C682B" w14:textId="7567657E" w:rsidR="007F5229" w:rsidRPr="009E5A32" w:rsidRDefault="007F5229" w:rsidP="006F420B">
            <w:pPr>
              <w:pStyle w:val="ListParagraph"/>
              <w:numPr>
                <w:ilvl w:val="0"/>
                <w:numId w:val="44"/>
              </w:numPr>
              <w:spacing w:before="120" w:after="120"/>
              <w:contextualSpacing w:val="0"/>
              <w:rPr>
                <w:rFonts w:cs="Arial"/>
                <w:sz w:val="20"/>
                <w:szCs w:val="20"/>
              </w:rPr>
            </w:pPr>
            <w:r w:rsidRPr="009E5A32">
              <w:rPr>
                <w:rFonts w:cs="Arial"/>
                <w:sz w:val="20"/>
                <w:szCs w:val="20"/>
              </w:rPr>
              <w:t>Describe the nature</w:t>
            </w:r>
            <w:r>
              <w:rPr>
                <w:rFonts w:cs="Arial"/>
                <w:sz w:val="20"/>
                <w:szCs w:val="20"/>
              </w:rPr>
              <w:t xml:space="preserve"> and circumstances</w:t>
            </w:r>
            <w:r w:rsidRPr="009E5A32">
              <w:rPr>
                <w:rFonts w:cs="Arial"/>
                <w:sz w:val="20"/>
                <w:szCs w:val="20"/>
              </w:rPr>
              <w:t xml:space="preserve"> of the engagement</w:t>
            </w:r>
            <w:r>
              <w:rPr>
                <w:rFonts w:cs="Arial"/>
                <w:sz w:val="20"/>
                <w:szCs w:val="20"/>
              </w:rPr>
              <w:t>:</w:t>
            </w:r>
          </w:p>
          <w:p w14:paraId="7DD4E6B9" w14:textId="77777777" w:rsidR="007F5229" w:rsidRDefault="007F5229" w:rsidP="006F420B">
            <w:pPr>
              <w:pStyle w:val="ListParagraph"/>
              <w:numPr>
                <w:ilvl w:val="0"/>
                <w:numId w:val="45"/>
              </w:numPr>
              <w:spacing w:before="120" w:after="120"/>
              <w:rPr>
                <w:rFonts w:cs="Arial"/>
                <w:sz w:val="20"/>
                <w:szCs w:val="20"/>
              </w:rPr>
            </w:pPr>
            <w:r>
              <w:rPr>
                <w:rFonts w:cs="Arial"/>
                <w:sz w:val="20"/>
                <w:szCs w:val="20"/>
              </w:rPr>
              <w:t>Industry of entity</w:t>
            </w:r>
          </w:p>
          <w:p w14:paraId="6BA454BF" w14:textId="77777777" w:rsidR="007F5229" w:rsidRDefault="007F5229" w:rsidP="006F420B">
            <w:pPr>
              <w:pStyle w:val="ListParagraph"/>
              <w:numPr>
                <w:ilvl w:val="0"/>
                <w:numId w:val="45"/>
              </w:numPr>
              <w:spacing w:before="120" w:after="120"/>
              <w:ind w:left="714" w:hanging="357"/>
              <w:rPr>
                <w:rFonts w:cs="Arial"/>
                <w:sz w:val="20"/>
                <w:szCs w:val="20"/>
              </w:rPr>
            </w:pPr>
            <w:r>
              <w:rPr>
                <w:rFonts w:cs="Arial"/>
                <w:sz w:val="20"/>
                <w:szCs w:val="20"/>
              </w:rPr>
              <w:t>Nature of entity (nature of operations, form of entity, ownership structure, governance structure, business model, source of funding/financing)</w:t>
            </w:r>
          </w:p>
          <w:p w14:paraId="1A5401E0" w14:textId="15CD342F" w:rsidR="007F5229" w:rsidRDefault="007F5229" w:rsidP="006F420B">
            <w:pPr>
              <w:pStyle w:val="ListParagraph"/>
              <w:numPr>
                <w:ilvl w:val="0"/>
                <w:numId w:val="45"/>
              </w:numPr>
              <w:spacing w:before="120" w:after="120"/>
              <w:ind w:left="714" w:hanging="357"/>
              <w:rPr>
                <w:rFonts w:cs="Arial"/>
                <w:sz w:val="20"/>
                <w:szCs w:val="20"/>
              </w:rPr>
            </w:pPr>
            <w:r>
              <w:rPr>
                <w:rFonts w:cs="Arial"/>
                <w:sz w:val="20"/>
                <w:szCs w:val="20"/>
              </w:rPr>
              <w:t>Nature of underlying subject matter and applicable criteria (</w:t>
            </w:r>
            <w:proofErr w:type="spellStart"/>
            <w:r>
              <w:rPr>
                <w:rFonts w:cs="Arial"/>
                <w:sz w:val="20"/>
                <w:szCs w:val="20"/>
              </w:rPr>
              <w:t>eg.</w:t>
            </w:r>
            <w:proofErr w:type="spellEnd"/>
            <w:r>
              <w:rPr>
                <w:rFonts w:cs="Arial"/>
                <w:sz w:val="20"/>
                <w:szCs w:val="20"/>
              </w:rPr>
              <w:t xml:space="preserve"> financial reporting, IFRS)</w:t>
            </w:r>
          </w:p>
          <w:p w14:paraId="5A54AF64" w14:textId="60100FCF" w:rsidR="006F420B" w:rsidRPr="006F420B" w:rsidRDefault="006F420B" w:rsidP="002634CC"/>
        </w:tc>
        <w:tc>
          <w:tcPr>
            <w:tcW w:w="4678" w:type="dxa"/>
          </w:tcPr>
          <w:p w14:paraId="7DD97A8C" w14:textId="77777777" w:rsidR="007F5229" w:rsidRPr="009E5A32" w:rsidRDefault="007F5229" w:rsidP="0013214F">
            <w:pPr>
              <w:spacing w:before="120" w:after="120"/>
              <w:rPr>
                <w:rFonts w:eastAsia="Times New Roman" w:cs="Arial"/>
                <w:sz w:val="20"/>
                <w:szCs w:val="20"/>
                <w:lang w:eastAsia="en-CA" w:bidi="ar-SA"/>
              </w:rPr>
            </w:pPr>
          </w:p>
        </w:tc>
      </w:tr>
      <w:tr w:rsidR="00347261" w:rsidRPr="00D5776F" w14:paraId="6573CEC7" w14:textId="77777777" w:rsidTr="0013214F">
        <w:tc>
          <w:tcPr>
            <w:tcW w:w="4786" w:type="dxa"/>
            <w:shd w:val="clear" w:color="auto" w:fill="F2F2F2" w:themeFill="background1" w:themeFillShade="F2"/>
          </w:tcPr>
          <w:p w14:paraId="2293031B" w14:textId="719B0C32" w:rsidR="00347261" w:rsidRDefault="00347261" w:rsidP="00347261">
            <w:pPr>
              <w:pStyle w:val="ListParagraph"/>
              <w:numPr>
                <w:ilvl w:val="0"/>
                <w:numId w:val="44"/>
              </w:numPr>
              <w:spacing w:before="120" w:after="120"/>
              <w:rPr>
                <w:rFonts w:cs="Arial"/>
                <w:sz w:val="20"/>
                <w:szCs w:val="20"/>
              </w:rPr>
            </w:pPr>
            <w:r>
              <w:rPr>
                <w:rFonts w:cs="Arial"/>
                <w:sz w:val="20"/>
                <w:szCs w:val="20"/>
              </w:rPr>
              <w:t>Confirm the integrity and ethical values of the client (including management and, when appropriate, those charged with governance):</w:t>
            </w:r>
          </w:p>
          <w:p w14:paraId="7CEADE86" w14:textId="77777777" w:rsidR="00347261" w:rsidRDefault="00347261" w:rsidP="00347261">
            <w:pPr>
              <w:pStyle w:val="ListParagraph"/>
              <w:spacing w:before="120" w:after="120"/>
              <w:ind w:left="360"/>
              <w:rPr>
                <w:rFonts w:cs="Arial"/>
                <w:sz w:val="20"/>
                <w:szCs w:val="20"/>
              </w:rPr>
            </w:pPr>
          </w:p>
          <w:p w14:paraId="5967B1F7" w14:textId="77777777" w:rsidR="00347261" w:rsidRDefault="00347261" w:rsidP="00347261">
            <w:pPr>
              <w:pStyle w:val="ListParagraph"/>
              <w:numPr>
                <w:ilvl w:val="0"/>
                <w:numId w:val="46"/>
              </w:numPr>
              <w:spacing w:before="120" w:after="120"/>
              <w:rPr>
                <w:rFonts w:cs="Arial"/>
                <w:sz w:val="20"/>
                <w:szCs w:val="20"/>
              </w:rPr>
            </w:pPr>
            <w:r>
              <w:rPr>
                <w:rFonts w:cs="Arial"/>
                <w:sz w:val="20"/>
                <w:szCs w:val="20"/>
              </w:rPr>
              <w:t>Document the identity, and business reputation of key management, and those charged with governance</w:t>
            </w:r>
          </w:p>
          <w:p w14:paraId="7A233129" w14:textId="77777777" w:rsidR="00347261" w:rsidRDefault="00347261" w:rsidP="00347261">
            <w:pPr>
              <w:spacing w:before="120" w:after="120"/>
              <w:rPr>
                <w:rFonts w:cs="Arial"/>
                <w:sz w:val="20"/>
                <w:szCs w:val="20"/>
              </w:rPr>
            </w:pPr>
            <w:r>
              <w:rPr>
                <w:rFonts w:cs="Arial"/>
                <w:sz w:val="20"/>
                <w:szCs w:val="20"/>
              </w:rPr>
              <w:t>Information sources may include:</w:t>
            </w:r>
          </w:p>
          <w:p w14:paraId="3321E955" w14:textId="77777777" w:rsidR="00347261" w:rsidRDefault="00347261" w:rsidP="00347261">
            <w:pPr>
              <w:pStyle w:val="ListParagraph"/>
              <w:numPr>
                <w:ilvl w:val="0"/>
                <w:numId w:val="47"/>
              </w:numPr>
              <w:spacing w:before="120" w:after="120"/>
              <w:rPr>
                <w:rFonts w:cs="Arial"/>
                <w:sz w:val="20"/>
                <w:szCs w:val="20"/>
              </w:rPr>
            </w:pPr>
            <w:r>
              <w:rPr>
                <w:rFonts w:cs="Arial"/>
                <w:sz w:val="20"/>
                <w:szCs w:val="20"/>
              </w:rPr>
              <w:t>Information from current or previous engagements with the same client</w:t>
            </w:r>
          </w:p>
          <w:p w14:paraId="37012A09" w14:textId="77777777" w:rsidR="00347261" w:rsidRDefault="00347261" w:rsidP="00347261">
            <w:pPr>
              <w:pStyle w:val="ListParagraph"/>
              <w:numPr>
                <w:ilvl w:val="0"/>
                <w:numId w:val="47"/>
              </w:numPr>
              <w:spacing w:before="120" w:after="120"/>
              <w:rPr>
                <w:rFonts w:cs="Arial"/>
                <w:sz w:val="20"/>
                <w:szCs w:val="20"/>
              </w:rPr>
            </w:pPr>
            <w:r>
              <w:rPr>
                <w:rFonts w:cs="Arial"/>
                <w:sz w:val="20"/>
                <w:szCs w:val="20"/>
              </w:rPr>
              <w:t>Inquiry of others who have performed other engagements for the client</w:t>
            </w:r>
          </w:p>
          <w:p w14:paraId="42B67209" w14:textId="77777777" w:rsidR="00347261" w:rsidRDefault="00347261" w:rsidP="00347261">
            <w:pPr>
              <w:pStyle w:val="ListParagraph"/>
              <w:numPr>
                <w:ilvl w:val="0"/>
                <w:numId w:val="47"/>
              </w:numPr>
              <w:spacing w:before="120" w:after="120"/>
              <w:rPr>
                <w:rFonts w:cs="Arial"/>
                <w:sz w:val="20"/>
                <w:szCs w:val="20"/>
              </w:rPr>
            </w:pPr>
            <w:r>
              <w:rPr>
                <w:rFonts w:cs="Arial"/>
                <w:sz w:val="20"/>
                <w:szCs w:val="20"/>
              </w:rPr>
              <w:t>Discussions with other third parties</w:t>
            </w:r>
          </w:p>
          <w:p w14:paraId="3A6E2B91" w14:textId="4271D7C1" w:rsidR="00347261" w:rsidRPr="002634CC" w:rsidRDefault="00347261" w:rsidP="002634CC">
            <w:pPr>
              <w:pStyle w:val="ListParagraph"/>
              <w:numPr>
                <w:ilvl w:val="0"/>
                <w:numId w:val="47"/>
              </w:numPr>
              <w:spacing w:before="120" w:after="120"/>
              <w:rPr>
                <w:rFonts w:cs="Arial"/>
                <w:sz w:val="20"/>
                <w:szCs w:val="20"/>
              </w:rPr>
            </w:pPr>
            <w:r>
              <w:rPr>
                <w:rFonts w:cs="Arial"/>
                <w:sz w:val="20"/>
                <w:szCs w:val="20"/>
              </w:rPr>
              <w:t>Background searches of relevant databases</w:t>
            </w:r>
          </w:p>
        </w:tc>
        <w:tc>
          <w:tcPr>
            <w:tcW w:w="4678" w:type="dxa"/>
          </w:tcPr>
          <w:p w14:paraId="2F8A3DDB" w14:textId="77777777" w:rsidR="00347261" w:rsidRPr="009E5A32" w:rsidRDefault="00347261" w:rsidP="0013214F">
            <w:pPr>
              <w:spacing w:before="120" w:after="120"/>
              <w:rPr>
                <w:rFonts w:eastAsia="Times New Roman" w:cs="Arial"/>
                <w:sz w:val="20"/>
                <w:szCs w:val="20"/>
                <w:lang w:eastAsia="en-CA" w:bidi="ar-SA"/>
              </w:rPr>
            </w:pPr>
          </w:p>
        </w:tc>
      </w:tr>
      <w:tr w:rsidR="00347261" w:rsidRPr="00D5776F" w14:paraId="498F71C5" w14:textId="77777777" w:rsidTr="0013214F">
        <w:tc>
          <w:tcPr>
            <w:tcW w:w="4786" w:type="dxa"/>
            <w:shd w:val="clear" w:color="auto" w:fill="F2F2F2" w:themeFill="background1" w:themeFillShade="F2"/>
          </w:tcPr>
          <w:p w14:paraId="4721D012" w14:textId="77777777" w:rsidR="00347261" w:rsidRPr="006F420B" w:rsidRDefault="00347261" w:rsidP="00347261">
            <w:pPr>
              <w:pStyle w:val="ListParagraph"/>
              <w:numPr>
                <w:ilvl w:val="0"/>
                <w:numId w:val="44"/>
              </w:numPr>
              <w:spacing w:before="120" w:after="120"/>
              <w:contextualSpacing w:val="0"/>
              <w:rPr>
                <w:rFonts w:cs="Arial"/>
                <w:sz w:val="20"/>
                <w:szCs w:val="20"/>
              </w:rPr>
            </w:pPr>
            <w:r w:rsidRPr="006F420B">
              <w:rPr>
                <w:rFonts w:cs="Arial"/>
                <w:sz w:val="20"/>
                <w:szCs w:val="20"/>
              </w:rPr>
              <w:t>For a new entity, previously audited by another auditor:</w:t>
            </w:r>
          </w:p>
          <w:p w14:paraId="77382E82" w14:textId="77777777" w:rsidR="00347261" w:rsidRPr="00D5776F" w:rsidRDefault="00347261" w:rsidP="00347261">
            <w:pPr>
              <w:pStyle w:val="ListParagraph"/>
              <w:numPr>
                <w:ilvl w:val="0"/>
                <w:numId w:val="39"/>
              </w:numPr>
              <w:spacing w:before="120" w:after="120"/>
              <w:ind w:left="720"/>
              <w:rPr>
                <w:rFonts w:cs="Arial"/>
                <w:sz w:val="20"/>
                <w:szCs w:val="20"/>
              </w:rPr>
            </w:pPr>
            <w:r>
              <w:rPr>
                <w:rFonts w:cs="Arial"/>
                <w:sz w:val="20"/>
                <w:szCs w:val="20"/>
              </w:rPr>
              <w:t>A</w:t>
            </w:r>
            <w:r w:rsidRPr="00D5776F">
              <w:rPr>
                <w:rFonts w:cs="Arial"/>
                <w:sz w:val="20"/>
                <w:szCs w:val="20"/>
              </w:rPr>
              <w:t xml:space="preserve">ssess the relationship between the previous auditor and the entity and/or its internal audit group, as applicable; </w:t>
            </w:r>
          </w:p>
          <w:p w14:paraId="68BFD404" w14:textId="77777777" w:rsidR="00347261" w:rsidRDefault="00347261" w:rsidP="002634CC">
            <w:pPr>
              <w:pStyle w:val="ListParagraph"/>
              <w:numPr>
                <w:ilvl w:val="0"/>
                <w:numId w:val="39"/>
              </w:numPr>
              <w:spacing w:before="120" w:after="120"/>
              <w:ind w:left="720"/>
              <w:rPr>
                <w:rFonts w:cs="Arial"/>
                <w:sz w:val="20"/>
                <w:szCs w:val="20"/>
              </w:rPr>
            </w:pPr>
            <w:r w:rsidRPr="00D5776F">
              <w:rPr>
                <w:rFonts w:cs="Arial"/>
                <w:sz w:val="20"/>
                <w:szCs w:val="20"/>
              </w:rPr>
              <w:t xml:space="preserve">In accordance with professional standards, communicate in writing with the previous auditor to ascertain whether there are any circumstances the Office should take into account that might influence the Office's decision to accept the assurance engagement; and  </w:t>
            </w:r>
          </w:p>
          <w:p w14:paraId="7971248E" w14:textId="223579B1" w:rsidR="00347261" w:rsidRPr="002634CC" w:rsidRDefault="00347261" w:rsidP="002634CC">
            <w:pPr>
              <w:pStyle w:val="ListParagraph"/>
              <w:numPr>
                <w:ilvl w:val="0"/>
                <w:numId w:val="39"/>
              </w:numPr>
              <w:spacing w:before="120" w:after="120"/>
              <w:ind w:left="720"/>
              <w:rPr>
                <w:rFonts w:cs="Arial"/>
                <w:sz w:val="20"/>
                <w:szCs w:val="20"/>
              </w:rPr>
            </w:pPr>
            <w:r w:rsidRPr="002634CC">
              <w:rPr>
                <w:rFonts w:cs="Arial"/>
                <w:sz w:val="20"/>
                <w:szCs w:val="20"/>
              </w:rPr>
              <w:t>Document the reason for the change in the previous auditor’s professional appointment and consider the nature and extent of any disagreements with the entity about accounting issues or audit scope and procedures, and management's integrity and ethics.</w:t>
            </w:r>
          </w:p>
        </w:tc>
        <w:tc>
          <w:tcPr>
            <w:tcW w:w="4678" w:type="dxa"/>
          </w:tcPr>
          <w:p w14:paraId="0494550C" w14:textId="77777777" w:rsidR="00347261" w:rsidRPr="009E5A32" w:rsidRDefault="00347261" w:rsidP="0013214F">
            <w:pPr>
              <w:spacing w:before="120" w:after="120"/>
              <w:rPr>
                <w:rFonts w:eastAsia="Times New Roman" w:cs="Arial"/>
                <w:sz w:val="20"/>
                <w:szCs w:val="20"/>
                <w:lang w:eastAsia="en-CA" w:bidi="ar-SA"/>
              </w:rPr>
            </w:pPr>
          </w:p>
        </w:tc>
      </w:tr>
    </w:tbl>
    <w:p w14:paraId="1DDB8C4F" w14:textId="77777777" w:rsidR="007F5229" w:rsidRDefault="007F5229" w:rsidP="006066F5">
      <w:pPr>
        <w:rPr>
          <w:rFonts w:cs="Arial"/>
          <w:b/>
          <w:sz w:val="20"/>
          <w:szCs w:val="20"/>
          <w:u w:val="single"/>
        </w:rPr>
      </w:pPr>
    </w:p>
    <w:p w14:paraId="19CF824F" w14:textId="77777777" w:rsidR="00944702" w:rsidRPr="00D5776F" w:rsidRDefault="00944702" w:rsidP="006066F5">
      <w:pPr>
        <w:rPr>
          <w:rFonts w:cs="Arial"/>
          <w:b/>
          <w:sz w:val="20"/>
          <w:szCs w:val="20"/>
          <w:u w:val="single"/>
        </w:rPr>
      </w:pPr>
    </w:p>
    <w:tbl>
      <w:tblPr>
        <w:tblStyle w:val="TableGrid"/>
        <w:tblW w:w="9464" w:type="dxa"/>
        <w:tblLayout w:type="fixed"/>
        <w:tblCellMar>
          <w:left w:w="115" w:type="dxa"/>
          <w:right w:w="115" w:type="dxa"/>
        </w:tblCellMar>
        <w:tblLook w:val="04A0" w:firstRow="1" w:lastRow="0" w:firstColumn="1" w:lastColumn="0" w:noHBand="0" w:noVBand="1"/>
      </w:tblPr>
      <w:tblGrid>
        <w:gridCol w:w="4786"/>
        <w:gridCol w:w="4678"/>
      </w:tblGrid>
      <w:tr w:rsidR="006066F5" w:rsidRPr="00D5776F" w14:paraId="108E13EA" w14:textId="77777777" w:rsidTr="00E25A33">
        <w:trPr>
          <w:tblHeader/>
        </w:trPr>
        <w:tc>
          <w:tcPr>
            <w:tcW w:w="9464" w:type="dxa"/>
            <w:gridSpan w:val="2"/>
            <w:shd w:val="clear" w:color="auto" w:fill="334F74"/>
          </w:tcPr>
          <w:p w14:paraId="48C6E00C" w14:textId="6B63C1C7" w:rsidR="009C651C" w:rsidRDefault="00EB11A3" w:rsidP="00F553C0">
            <w:pPr>
              <w:spacing w:before="120" w:after="120"/>
              <w:rPr>
                <w:rFonts w:eastAsia="Times New Roman" w:cs="Arial"/>
                <w:b/>
                <w:color w:val="FFFFFF" w:themeColor="background1"/>
                <w:lang w:eastAsia="en-CA" w:bidi="ar-SA"/>
              </w:rPr>
            </w:pPr>
            <w:r w:rsidRPr="00D5776F">
              <w:rPr>
                <w:rFonts w:eastAsia="Times New Roman" w:cs="Arial"/>
                <w:b/>
                <w:color w:val="FFFFFF" w:themeColor="background1"/>
                <w:lang w:eastAsia="en-CA" w:bidi="ar-SA"/>
              </w:rPr>
              <w:t xml:space="preserve">PART  </w:t>
            </w:r>
            <w:r w:rsidR="00EF2ECD">
              <w:rPr>
                <w:rFonts w:eastAsia="Times New Roman" w:cs="Arial"/>
                <w:b/>
                <w:color w:val="FFFFFF" w:themeColor="background1"/>
                <w:lang w:eastAsia="en-CA" w:bidi="ar-SA"/>
              </w:rPr>
              <w:t>3</w:t>
            </w:r>
            <w:r w:rsidR="002C64B7">
              <w:rPr>
                <w:rFonts w:eastAsia="Times New Roman" w:cs="Arial"/>
                <w:b/>
                <w:color w:val="FFFFFF" w:themeColor="background1"/>
                <w:lang w:eastAsia="en-CA" w:bidi="ar-SA"/>
              </w:rPr>
              <w:t>—</w:t>
            </w:r>
            <w:r w:rsidR="006066F5" w:rsidRPr="00D5776F">
              <w:rPr>
                <w:rFonts w:eastAsia="Times New Roman" w:cs="Arial"/>
                <w:b/>
                <w:color w:val="FFFFFF" w:themeColor="background1"/>
                <w:lang w:eastAsia="en-CA" w:bidi="ar-SA"/>
              </w:rPr>
              <w:t xml:space="preserve">Assessment of </w:t>
            </w:r>
            <w:r w:rsidR="00F553C0">
              <w:rPr>
                <w:rFonts w:eastAsia="Times New Roman" w:cs="Arial"/>
                <w:b/>
                <w:color w:val="FFFFFF" w:themeColor="background1"/>
                <w:lang w:eastAsia="en-CA" w:bidi="ar-SA"/>
              </w:rPr>
              <w:t>Our Ability to Perform the Engagement (CSQM1.30(a)(ii) and CSQM1.A72)</w:t>
            </w:r>
          </w:p>
        </w:tc>
      </w:tr>
      <w:tr w:rsidR="005C1ADD" w:rsidRPr="00D5776F" w14:paraId="796187B3" w14:textId="77777777" w:rsidTr="00E25A33">
        <w:trPr>
          <w:tblHeader/>
        </w:trPr>
        <w:tc>
          <w:tcPr>
            <w:tcW w:w="4786" w:type="dxa"/>
            <w:shd w:val="clear" w:color="auto" w:fill="334F74"/>
          </w:tcPr>
          <w:p w14:paraId="359EAC89" w14:textId="77777777" w:rsidR="005C1ADD" w:rsidRPr="00D5776F" w:rsidRDefault="005C1ADD" w:rsidP="00877C66">
            <w:pPr>
              <w:spacing w:before="120" w:after="120"/>
              <w:jc w:val="center"/>
              <w:rPr>
                <w:rFonts w:eastAsia="Times New Roman" w:cs="Arial"/>
                <w:b/>
                <w:color w:val="FFFFFF" w:themeColor="background1"/>
                <w:lang w:eastAsia="en-CA" w:bidi="ar-SA"/>
              </w:rPr>
            </w:pPr>
            <w:r w:rsidRPr="00D5776F">
              <w:rPr>
                <w:rFonts w:eastAsia="Times New Roman" w:cs="Arial"/>
                <w:b/>
                <w:color w:val="FFFFFF" w:themeColor="background1"/>
                <w:lang w:eastAsia="en-CA" w:bidi="ar-SA"/>
              </w:rPr>
              <w:t>Required Procedure</w:t>
            </w:r>
          </w:p>
        </w:tc>
        <w:tc>
          <w:tcPr>
            <w:tcW w:w="4678" w:type="dxa"/>
            <w:shd w:val="clear" w:color="auto" w:fill="334F74"/>
          </w:tcPr>
          <w:p w14:paraId="234DC3E9" w14:textId="77777777" w:rsidR="005C1ADD" w:rsidRPr="00D5776F" w:rsidRDefault="005C1ADD" w:rsidP="00877C66">
            <w:pPr>
              <w:spacing w:before="120" w:after="120"/>
              <w:jc w:val="center"/>
              <w:rPr>
                <w:rFonts w:eastAsia="Times New Roman" w:cs="Arial"/>
                <w:b/>
                <w:color w:val="FFFFFF" w:themeColor="background1"/>
                <w:lang w:eastAsia="en-CA" w:bidi="ar-SA"/>
              </w:rPr>
            </w:pPr>
            <w:r w:rsidRPr="00D5776F">
              <w:rPr>
                <w:rFonts w:eastAsia="Times New Roman" w:cs="Arial"/>
                <w:b/>
                <w:color w:val="FFFFFF" w:themeColor="background1"/>
                <w:lang w:eastAsia="en-CA" w:bidi="ar-SA"/>
              </w:rPr>
              <w:t>Assessment Response</w:t>
            </w:r>
          </w:p>
        </w:tc>
      </w:tr>
      <w:tr w:rsidR="00EB11A3" w:rsidRPr="00D5776F" w14:paraId="08F516E0" w14:textId="77777777" w:rsidTr="00877C66">
        <w:tc>
          <w:tcPr>
            <w:tcW w:w="4786" w:type="dxa"/>
            <w:shd w:val="clear" w:color="auto" w:fill="F2F2F2" w:themeFill="background1" w:themeFillShade="F2"/>
          </w:tcPr>
          <w:p w14:paraId="081992F7" w14:textId="3C294427" w:rsidR="00EB11A3" w:rsidRPr="00D5776F" w:rsidRDefault="00311DC9" w:rsidP="002634CC">
            <w:pPr>
              <w:pStyle w:val="ListParagraph"/>
              <w:numPr>
                <w:ilvl w:val="0"/>
                <w:numId w:val="5"/>
              </w:numPr>
              <w:spacing w:before="120" w:after="120"/>
              <w:ind w:left="360"/>
              <w:contextualSpacing w:val="0"/>
            </w:pPr>
            <w:r>
              <w:rPr>
                <w:rFonts w:cs="Arial"/>
                <w:sz w:val="20"/>
                <w:szCs w:val="20"/>
              </w:rPr>
              <w:t>Assess whether the appropriate resources are available to perform the engagement</w:t>
            </w:r>
            <w:r w:rsidR="00347261">
              <w:rPr>
                <w:rFonts w:cs="Arial"/>
                <w:sz w:val="20"/>
                <w:szCs w:val="20"/>
              </w:rPr>
              <w:t>.</w:t>
            </w:r>
          </w:p>
        </w:tc>
        <w:tc>
          <w:tcPr>
            <w:tcW w:w="4678" w:type="dxa"/>
          </w:tcPr>
          <w:p w14:paraId="5827C673" w14:textId="77777777" w:rsidR="00EB11A3" w:rsidRPr="00D5776F" w:rsidRDefault="00EB11A3" w:rsidP="00877C66">
            <w:pPr>
              <w:spacing w:before="120" w:after="120"/>
              <w:rPr>
                <w:rFonts w:eastAsia="Times New Roman" w:cs="Arial"/>
                <w:sz w:val="20"/>
                <w:szCs w:val="20"/>
                <w:lang w:eastAsia="en-CA" w:bidi="ar-SA"/>
              </w:rPr>
            </w:pPr>
          </w:p>
        </w:tc>
      </w:tr>
      <w:tr w:rsidR="00347261" w:rsidRPr="00D5776F" w14:paraId="42E4F6DF" w14:textId="77777777" w:rsidTr="00877C66">
        <w:tc>
          <w:tcPr>
            <w:tcW w:w="4786" w:type="dxa"/>
            <w:shd w:val="clear" w:color="auto" w:fill="F2F2F2" w:themeFill="background1" w:themeFillShade="F2"/>
          </w:tcPr>
          <w:p w14:paraId="7708E665" w14:textId="000195E7" w:rsidR="00347261" w:rsidRPr="002634CC" w:rsidRDefault="00347261" w:rsidP="00347261">
            <w:pPr>
              <w:pStyle w:val="ListParagraph"/>
              <w:numPr>
                <w:ilvl w:val="0"/>
                <w:numId w:val="5"/>
              </w:numPr>
              <w:spacing w:before="120" w:after="120"/>
              <w:ind w:left="360"/>
              <w:contextualSpacing w:val="0"/>
              <w:rPr>
                <w:rFonts w:cs="Arial"/>
                <w:sz w:val="20"/>
                <w:szCs w:val="20"/>
              </w:rPr>
            </w:pPr>
            <w:r>
              <w:rPr>
                <w:rFonts w:cs="Arial"/>
                <w:sz w:val="20"/>
                <w:szCs w:val="20"/>
              </w:rPr>
              <w:t>Assess whether the Office will have access to information to perform the engagement, or to the persons who provide such information.</w:t>
            </w:r>
          </w:p>
        </w:tc>
        <w:tc>
          <w:tcPr>
            <w:tcW w:w="4678" w:type="dxa"/>
          </w:tcPr>
          <w:p w14:paraId="2B7BAE93" w14:textId="77777777" w:rsidR="00347261" w:rsidRPr="00D5776F" w:rsidRDefault="00347261" w:rsidP="00877C66">
            <w:pPr>
              <w:spacing w:before="120" w:after="120"/>
              <w:rPr>
                <w:rFonts w:eastAsia="Times New Roman" w:cs="Arial"/>
                <w:sz w:val="20"/>
                <w:szCs w:val="20"/>
                <w:lang w:eastAsia="en-CA" w:bidi="ar-SA"/>
              </w:rPr>
            </w:pPr>
          </w:p>
        </w:tc>
      </w:tr>
      <w:tr w:rsidR="00347261" w:rsidRPr="00D5776F" w14:paraId="3796AF10" w14:textId="77777777" w:rsidTr="00877C66">
        <w:tc>
          <w:tcPr>
            <w:tcW w:w="4786" w:type="dxa"/>
            <w:shd w:val="clear" w:color="auto" w:fill="F2F2F2" w:themeFill="background1" w:themeFillShade="F2"/>
          </w:tcPr>
          <w:p w14:paraId="225218AD" w14:textId="06901168" w:rsidR="00347261" w:rsidRDefault="00347261" w:rsidP="00347261">
            <w:pPr>
              <w:pStyle w:val="ListParagraph"/>
              <w:numPr>
                <w:ilvl w:val="0"/>
                <w:numId w:val="5"/>
              </w:numPr>
              <w:spacing w:before="120" w:after="120"/>
              <w:ind w:left="360"/>
              <w:contextualSpacing w:val="0"/>
              <w:rPr>
                <w:rFonts w:cs="Arial"/>
                <w:sz w:val="20"/>
                <w:szCs w:val="20"/>
              </w:rPr>
            </w:pPr>
            <w:r>
              <w:rPr>
                <w:rFonts w:cs="Arial"/>
                <w:sz w:val="20"/>
                <w:szCs w:val="20"/>
              </w:rPr>
              <w:t xml:space="preserve">Assess whether the Office and the engagement team are able to fulfill their responsibilities in relation to the relevant ethical requirements.  </w:t>
            </w:r>
          </w:p>
          <w:p w14:paraId="428958EC" w14:textId="77777777" w:rsidR="00347261" w:rsidRPr="00877C66" w:rsidRDefault="00347261" w:rsidP="00347261">
            <w:pPr>
              <w:pStyle w:val="ListParagraph"/>
              <w:spacing w:before="120" w:after="120"/>
              <w:ind w:left="360"/>
              <w:contextualSpacing w:val="0"/>
              <w:rPr>
                <w:rFonts w:cs="Arial"/>
                <w:sz w:val="20"/>
                <w:szCs w:val="20"/>
              </w:rPr>
            </w:pPr>
            <w:r>
              <w:rPr>
                <w:rFonts w:cs="Arial"/>
                <w:sz w:val="20"/>
                <w:szCs w:val="20"/>
              </w:rPr>
              <w:t>C</w:t>
            </w:r>
            <w:r w:rsidRPr="00877C66">
              <w:rPr>
                <w:rFonts w:cs="Arial"/>
                <w:sz w:val="20"/>
                <w:szCs w:val="20"/>
              </w:rPr>
              <w:t>onsider:</w:t>
            </w:r>
          </w:p>
          <w:p w14:paraId="2A2538CB" w14:textId="77777777" w:rsidR="00347261" w:rsidRDefault="00347261" w:rsidP="00347261">
            <w:pPr>
              <w:pStyle w:val="ListParagraph"/>
              <w:numPr>
                <w:ilvl w:val="0"/>
                <w:numId w:val="15"/>
              </w:numPr>
              <w:spacing w:before="120" w:after="120"/>
              <w:ind w:left="720"/>
              <w:rPr>
                <w:rFonts w:cs="Arial"/>
                <w:sz w:val="20"/>
                <w:szCs w:val="20"/>
              </w:rPr>
            </w:pPr>
            <w:r>
              <w:rPr>
                <w:rFonts w:cs="Arial"/>
                <w:sz w:val="20"/>
                <w:szCs w:val="20"/>
              </w:rPr>
              <w:t>The circumstances of the engagement and the reporting deadline</w:t>
            </w:r>
          </w:p>
          <w:p w14:paraId="71007C2A" w14:textId="77777777" w:rsidR="00347261" w:rsidRDefault="00347261" w:rsidP="00347261">
            <w:pPr>
              <w:pStyle w:val="ListParagraph"/>
              <w:numPr>
                <w:ilvl w:val="0"/>
                <w:numId w:val="15"/>
              </w:numPr>
              <w:spacing w:before="120" w:after="120"/>
              <w:ind w:left="720"/>
              <w:rPr>
                <w:rFonts w:cs="Arial"/>
                <w:sz w:val="20"/>
                <w:szCs w:val="20"/>
              </w:rPr>
            </w:pPr>
            <w:r>
              <w:rPr>
                <w:rFonts w:cs="Arial"/>
                <w:sz w:val="20"/>
                <w:szCs w:val="20"/>
              </w:rPr>
              <w:t>The availability of individuals with the appropriate competence and capabilities, including sufficient time, to perform the engagement including having</w:t>
            </w:r>
          </w:p>
          <w:p w14:paraId="3AA84ED8" w14:textId="77777777" w:rsidR="00347261" w:rsidRPr="00E341AF" w:rsidRDefault="00347261" w:rsidP="00347261">
            <w:pPr>
              <w:pStyle w:val="ListParagraph"/>
              <w:numPr>
                <w:ilvl w:val="1"/>
                <w:numId w:val="15"/>
              </w:numPr>
              <w:spacing w:before="120" w:after="120"/>
              <w:rPr>
                <w:rFonts w:cs="Arial"/>
                <w:sz w:val="20"/>
                <w:szCs w:val="20"/>
              </w:rPr>
            </w:pPr>
            <w:r w:rsidRPr="00E341AF">
              <w:rPr>
                <w:rFonts w:cs="Arial"/>
                <w:sz w:val="20"/>
                <w:szCs w:val="20"/>
              </w:rPr>
              <w:t>Individuals to take overall responsibility for directing and supervising the engagement</w:t>
            </w:r>
          </w:p>
          <w:p w14:paraId="65E58A69" w14:textId="77777777" w:rsidR="00347261" w:rsidRDefault="00347261" w:rsidP="00347261">
            <w:pPr>
              <w:pStyle w:val="ListParagraph"/>
              <w:numPr>
                <w:ilvl w:val="1"/>
                <w:numId w:val="15"/>
              </w:numPr>
              <w:spacing w:before="120" w:after="120"/>
              <w:rPr>
                <w:rFonts w:cs="Arial"/>
                <w:sz w:val="20"/>
                <w:szCs w:val="20"/>
              </w:rPr>
            </w:pPr>
            <w:r>
              <w:rPr>
                <w:rFonts w:cs="Arial"/>
                <w:sz w:val="20"/>
                <w:szCs w:val="20"/>
              </w:rPr>
              <w:t>Individuals with knowledge of the relevant industry or the underlying subject matter or criteria to be applied in the preparation of the subject matter information and experience with relevant regulatory or reporting requirements</w:t>
            </w:r>
          </w:p>
          <w:p w14:paraId="31FBC519" w14:textId="77777777" w:rsidR="00347261" w:rsidRPr="00E341AF" w:rsidRDefault="00347261" w:rsidP="00347261">
            <w:pPr>
              <w:pStyle w:val="ListParagraph"/>
              <w:numPr>
                <w:ilvl w:val="1"/>
                <w:numId w:val="15"/>
              </w:numPr>
              <w:spacing w:before="120" w:after="120"/>
              <w:rPr>
                <w:rFonts w:cs="Arial"/>
                <w:sz w:val="20"/>
                <w:szCs w:val="20"/>
              </w:rPr>
            </w:pPr>
            <w:r>
              <w:rPr>
                <w:rFonts w:cs="Arial"/>
                <w:sz w:val="20"/>
                <w:szCs w:val="20"/>
              </w:rPr>
              <w:t>Individuals to perform audit procedures on the financial information of a component for purposes of an audit of group financial statements</w:t>
            </w:r>
            <w:r w:rsidRPr="00E341AF">
              <w:rPr>
                <w:rFonts w:cs="Arial"/>
                <w:sz w:val="20"/>
                <w:szCs w:val="20"/>
              </w:rPr>
              <w:t xml:space="preserve"> </w:t>
            </w:r>
          </w:p>
          <w:p w14:paraId="22C51997" w14:textId="77777777" w:rsidR="00347261" w:rsidRDefault="00347261" w:rsidP="00347261">
            <w:pPr>
              <w:pStyle w:val="ListParagraph"/>
              <w:numPr>
                <w:ilvl w:val="0"/>
                <w:numId w:val="15"/>
              </w:numPr>
              <w:spacing w:before="120" w:after="120"/>
              <w:ind w:left="720"/>
              <w:rPr>
                <w:rFonts w:cs="Arial"/>
                <w:sz w:val="20"/>
                <w:szCs w:val="20"/>
              </w:rPr>
            </w:pPr>
            <w:r>
              <w:rPr>
                <w:rFonts w:cs="Arial"/>
                <w:sz w:val="20"/>
                <w:szCs w:val="20"/>
              </w:rPr>
              <w:t xml:space="preserve">The availability of </w:t>
            </w:r>
            <w:r w:rsidRPr="00D5776F">
              <w:rPr>
                <w:rFonts w:cs="Arial"/>
                <w:sz w:val="20"/>
                <w:szCs w:val="20"/>
              </w:rPr>
              <w:t>experts</w:t>
            </w:r>
            <w:r>
              <w:rPr>
                <w:rFonts w:cs="Arial"/>
                <w:sz w:val="20"/>
                <w:szCs w:val="20"/>
              </w:rPr>
              <w:t>, if needed;</w:t>
            </w:r>
          </w:p>
          <w:p w14:paraId="7E737099" w14:textId="77777777" w:rsidR="00347261" w:rsidRDefault="00347261" w:rsidP="00347261">
            <w:pPr>
              <w:pStyle w:val="ListParagraph"/>
              <w:numPr>
                <w:ilvl w:val="0"/>
                <w:numId w:val="15"/>
              </w:numPr>
              <w:spacing w:before="120" w:after="120"/>
              <w:ind w:left="720"/>
              <w:rPr>
                <w:rFonts w:cs="Arial"/>
                <w:sz w:val="20"/>
                <w:szCs w:val="20"/>
              </w:rPr>
            </w:pPr>
            <w:r>
              <w:rPr>
                <w:rFonts w:cs="Arial"/>
                <w:sz w:val="20"/>
                <w:szCs w:val="20"/>
              </w:rPr>
              <w:t>The need for an Engagement quality Reviewer;</w:t>
            </w:r>
            <w:r w:rsidRPr="00D5776F">
              <w:rPr>
                <w:rFonts w:cs="Arial"/>
                <w:sz w:val="20"/>
                <w:szCs w:val="20"/>
              </w:rPr>
              <w:t xml:space="preserve"> </w:t>
            </w:r>
          </w:p>
          <w:p w14:paraId="2DB38702" w14:textId="77777777" w:rsidR="00347261" w:rsidRDefault="00347261" w:rsidP="00347261">
            <w:pPr>
              <w:pStyle w:val="ListParagraph"/>
              <w:numPr>
                <w:ilvl w:val="0"/>
                <w:numId w:val="15"/>
              </w:numPr>
              <w:spacing w:before="120" w:after="120"/>
              <w:ind w:left="720"/>
              <w:rPr>
                <w:rFonts w:cs="Arial"/>
                <w:sz w:val="20"/>
                <w:szCs w:val="20"/>
              </w:rPr>
            </w:pPr>
            <w:r>
              <w:rPr>
                <w:rFonts w:cs="Arial"/>
                <w:sz w:val="20"/>
                <w:szCs w:val="20"/>
              </w:rPr>
              <w:t>The need for technological resources;</w:t>
            </w:r>
          </w:p>
          <w:p w14:paraId="5B4F2114" w14:textId="77777777" w:rsidR="00347261" w:rsidRDefault="00347261" w:rsidP="00347261">
            <w:pPr>
              <w:pStyle w:val="ListParagraph"/>
              <w:numPr>
                <w:ilvl w:val="0"/>
                <w:numId w:val="15"/>
              </w:numPr>
              <w:spacing w:before="120" w:after="120"/>
              <w:ind w:left="720"/>
              <w:rPr>
                <w:rFonts w:cs="Arial"/>
                <w:sz w:val="20"/>
                <w:szCs w:val="20"/>
              </w:rPr>
            </w:pPr>
            <w:r>
              <w:rPr>
                <w:rFonts w:cs="Arial"/>
                <w:sz w:val="20"/>
                <w:szCs w:val="20"/>
              </w:rPr>
              <w:t>The need for intellectual resources; and</w:t>
            </w:r>
          </w:p>
          <w:p w14:paraId="05B4F5CE" w14:textId="77777777" w:rsidR="00347261" w:rsidRPr="00847DBB" w:rsidRDefault="00347261" w:rsidP="00347261">
            <w:pPr>
              <w:pStyle w:val="ListParagraph"/>
              <w:numPr>
                <w:ilvl w:val="0"/>
                <w:numId w:val="15"/>
              </w:numPr>
              <w:spacing w:before="120" w:after="120"/>
              <w:ind w:left="720"/>
              <w:rPr>
                <w:rFonts w:cs="Arial"/>
                <w:sz w:val="20"/>
                <w:szCs w:val="20"/>
              </w:rPr>
            </w:pPr>
            <w:r>
              <w:rPr>
                <w:rFonts w:cs="Arial"/>
                <w:sz w:val="20"/>
                <w:szCs w:val="20"/>
              </w:rPr>
              <w:t>Relevant ethical requirements including the OAG Code of Values, Ethics and Professional Conduct.</w:t>
            </w:r>
          </w:p>
          <w:p w14:paraId="0A4684C7" w14:textId="5F04F19D" w:rsidR="00347261" w:rsidRPr="00847DBB" w:rsidRDefault="00347261" w:rsidP="002634CC">
            <w:pPr>
              <w:spacing w:before="120" w:after="120"/>
              <w:ind w:left="360"/>
              <w:rPr>
                <w:rFonts w:cs="Arial"/>
                <w:sz w:val="20"/>
                <w:szCs w:val="20"/>
              </w:rPr>
            </w:pPr>
            <w:r w:rsidRPr="00847DBB">
              <w:rPr>
                <w:rFonts w:cs="Arial"/>
                <w:sz w:val="20"/>
                <w:szCs w:val="20"/>
              </w:rPr>
              <w:t xml:space="preserve">If a potential threat to compliance with relevant ethical requirements, including independence, is </w:t>
            </w:r>
            <w:r>
              <w:rPr>
                <w:rFonts w:cs="Arial"/>
                <w:sz w:val="20"/>
                <w:szCs w:val="20"/>
              </w:rPr>
              <w:t>identified, consult with Legal Services or the Internal S</w:t>
            </w:r>
            <w:r w:rsidRPr="00847DBB">
              <w:rPr>
                <w:rFonts w:cs="Arial"/>
                <w:sz w:val="20"/>
                <w:szCs w:val="20"/>
              </w:rPr>
              <w:t>pecialist</w:t>
            </w:r>
            <w:r>
              <w:rPr>
                <w:rFonts w:cs="Arial"/>
                <w:sz w:val="20"/>
                <w:szCs w:val="20"/>
              </w:rPr>
              <w:t>, Values and E</w:t>
            </w:r>
            <w:r w:rsidRPr="00847DBB">
              <w:rPr>
                <w:rFonts w:cs="Arial"/>
                <w:sz w:val="20"/>
                <w:szCs w:val="20"/>
              </w:rPr>
              <w:t>thics and document the following:</w:t>
            </w:r>
          </w:p>
          <w:p w14:paraId="4E608ED3" w14:textId="77777777" w:rsidR="00347261" w:rsidRPr="00D5776F" w:rsidRDefault="00347261" w:rsidP="00347261">
            <w:pPr>
              <w:pStyle w:val="ListParagraph"/>
              <w:numPr>
                <w:ilvl w:val="0"/>
                <w:numId w:val="38"/>
              </w:numPr>
              <w:ind w:left="1440"/>
              <w:rPr>
                <w:rFonts w:cs="Arial"/>
                <w:sz w:val="20"/>
                <w:szCs w:val="20"/>
              </w:rPr>
            </w:pPr>
            <w:r>
              <w:rPr>
                <w:rFonts w:cs="Arial"/>
                <w:sz w:val="20"/>
                <w:szCs w:val="20"/>
              </w:rPr>
              <w:t>d</w:t>
            </w:r>
            <w:r w:rsidRPr="00D5776F">
              <w:rPr>
                <w:rFonts w:cs="Arial"/>
                <w:sz w:val="20"/>
                <w:szCs w:val="20"/>
              </w:rPr>
              <w:t>escription of the potential threat;</w:t>
            </w:r>
          </w:p>
          <w:p w14:paraId="695407E5" w14:textId="77777777" w:rsidR="00347261" w:rsidRPr="00D5776F" w:rsidRDefault="00347261" w:rsidP="00347261">
            <w:pPr>
              <w:pStyle w:val="ListParagraph"/>
              <w:numPr>
                <w:ilvl w:val="0"/>
                <w:numId w:val="38"/>
              </w:numPr>
              <w:ind w:left="1440"/>
              <w:rPr>
                <w:rFonts w:cs="Arial"/>
                <w:sz w:val="20"/>
                <w:szCs w:val="20"/>
              </w:rPr>
            </w:pPr>
            <w:r>
              <w:rPr>
                <w:rFonts w:cs="Arial"/>
                <w:sz w:val="20"/>
                <w:szCs w:val="20"/>
              </w:rPr>
              <w:t>a</w:t>
            </w:r>
            <w:r w:rsidRPr="00D5776F">
              <w:rPr>
                <w:rFonts w:cs="Arial"/>
                <w:sz w:val="20"/>
                <w:szCs w:val="20"/>
              </w:rPr>
              <w:t>ssessment of the significance of the threat identified;</w:t>
            </w:r>
          </w:p>
          <w:p w14:paraId="57BFD4D3" w14:textId="77777777" w:rsidR="00347261" w:rsidRPr="00D5776F" w:rsidRDefault="00347261" w:rsidP="00347261">
            <w:pPr>
              <w:pStyle w:val="ListParagraph"/>
              <w:numPr>
                <w:ilvl w:val="0"/>
                <w:numId w:val="38"/>
              </w:numPr>
              <w:ind w:left="1440"/>
              <w:rPr>
                <w:rFonts w:cs="Arial"/>
                <w:sz w:val="20"/>
                <w:szCs w:val="20"/>
              </w:rPr>
            </w:pPr>
            <w:r>
              <w:rPr>
                <w:rFonts w:cs="Arial"/>
                <w:sz w:val="20"/>
                <w:szCs w:val="20"/>
              </w:rPr>
              <w:t>p</w:t>
            </w:r>
            <w:r w:rsidRPr="00D5776F">
              <w:rPr>
                <w:rFonts w:cs="Arial"/>
                <w:sz w:val="20"/>
                <w:szCs w:val="20"/>
              </w:rPr>
              <w:t>ossible safeguards to eliminate or reduce the threat to an acceptable level; and</w:t>
            </w:r>
          </w:p>
          <w:p w14:paraId="75548D6C" w14:textId="77777777" w:rsidR="00347261" w:rsidRPr="00877C66" w:rsidRDefault="00347261" w:rsidP="00347261">
            <w:pPr>
              <w:pStyle w:val="ListParagraph"/>
              <w:numPr>
                <w:ilvl w:val="0"/>
                <w:numId w:val="38"/>
              </w:numPr>
              <w:ind w:left="1440"/>
              <w:rPr>
                <w:rFonts w:cs="Arial"/>
                <w:sz w:val="20"/>
                <w:szCs w:val="20"/>
              </w:rPr>
            </w:pPr>
            <w:r>
              <w:rPr>
                <w:rFonts w:cs="Arial"/>
                <w:sz w:val="20"/>
                <w:szCs w:val="20"/>
              </w:rPr>
              <w:t>w</w:t>
            </w:r>
            <w:r w:rsidRPr="00D5776F">
              <w:rPr>
                <w:rFonts w:cs="Arial"/>
                <w:sz w:val="20"/>
                <w:szCs w:val="20"/>
              </w:rPr>
              <w:t>hen we intend to accept the engagement, how the threat was eliminated or reduced to an acceptable level.</w:t>
            </w:r>
          </w:p>
          <w:p w14:paraId="47C26238" w14:textId="77777777" w:rsidR="00347261" w:rsidRPr="00847DBB" w:rsidRDefault="00347261" w:rsidP="00347261">
            <w:pPr>
              <w:spacing w:before="120" w:after="120"/>
              <w:ind w:left="720"/>
              <w:rPr>
                <w:rFonts w:cs="Arial"/>
                <w:sz w:val="20"/>
                <w:szCs w:val="20"/>
              </w:rPr>
            </w:pPr>
            <w:r w:rsidRPr="00D5776F">
              <w:rPr>
                <w:rFonts w:cs="Arial"/>
                <w:sz w:val="20"/>
                <w:szCs w:val="20"/>
              </w:rPr>
              <w:t>(OAG Audit 1031)</w:t>
            </w:r>
          </w:p>
          <w:p w14:paraId="560A33BD" w14:textId="41FE35D3" w:rsidR="00347261" w:rsidRDefault="00347261" w:rsidP="002634CC">
            <w:pPr>
              <w:pStyle w:val="ListParagraph"/>
              <w:spacing w:before="120" w:after="120"/>
              <w:ind w:left="360"/>
              <w:contextualSpacing w:val="0"/>
              <w:rPr>
                <w:rFonts w:cs="Arial"/>
                <w:sz w:val="20"/>
                <w:szCs w:val="20"/>
              </w:rPr>
            </w:pPr>
            <w:r w:rsidRPr="00EF2ECD">
              <w:rPr>
                <w:rFonts w:eastAsia="Times New Roman" w:cs="Arial"/>
                <w:sz w:val="20"/>
                <w:szCs w:val="20"/>
                <w:u w:val="single"/>
                <w:lang w:eastAsia="en-CA" w:bidi="ar-SA"/>
              </w:rPr>
              <w:t>Note:</w:t>
            </w:r>
            <w:r w:rsidRPr="00EF2ECD">
              <w:rPr>
                <w:rFonts w:eastAsia="Times New Roman" w:cs="Arial"/>
                <w:sz w:val="20"/>
                <w:szCs w:val="20"/>
                <w:lang w:eastAsia="en-CA" w:bidi="ar-SA"/>
              </w:rPr>
              <w:t xml:space="preserve"> Consider if the specific assessment of engagement team competencies has been completed for this engagement.  If so, the completed template “Engagement Team Competency</w:t>
            </w:r>
            <w:r w:rsidR="00DB67A8">
              <w:rPr>
                <w:rFonts w:eastAsia="Times New Roman" w:cs="Arial"/>
                <w:sz w:val="20"/>
                <w:szCs w:val="20"/>
                <w:lang w:eastAsia="en-CA" w:bidi="ar-SA"/>
              </w:rPr>
              <w:t>, Capabilities</w:t>
            </w:r>
            <w:r w:rsidRPr="00EF2ECD">
              <w:rPr>
                <w:rFonts w:eastAsia="Times New Roman" w:cs="Arial"/>
                <w:sz w:val="20"/>
                <w:szCs w:val="20"/>
                <w:lang w:eastAsia="en-CA" w:bidi="ar-SA"/>
              </w:rPr>
              <w:t xml:space="preserve"> and Resource Assessment Template” may be a source of information.</w:t>
            </w:r>
          </w:p>
        </w:tc>
        <w:tc>
          <w:tcPr>
            <w:tcW w:w="4678" w:type="dxa"/>
          </w:tcPr>
          <w:p w14:paraId="606FAEED" w14:textId="77777777" w:rsidR="00347261" w:rsidRPr="00D5776F" w:rsidRDefault="00347261" w:rsidP="00877C66">
            <w:pPr>
              <w:spacing w:before="120" w:after="120"/>
              <w:rPr>
                <w:rFonts w:eastAsia="Times New Roman" w:cs="Arial"/>
                <w:sz w:val="20"/>
                <w:szCs w:val="20"/>
                <w:lang w:eastAsia="en-CA" w:bidi="ar-SA"/>
              </w:rPr>
            </w:pPr>
          </w:p>
        </w:tc>
      </w:tr>
    </w:tbl>
    <w:p w14:paraId="3F090A86" w14:textId="77777777" w:rsidR="006066F5" w:rsidRDefault="006066F5" w:rsidP="006066F5">
      <w:pPr>
        <w:rPr>
          <w:rFonts w:cs="Arial"/>
          <w:b/>
          <w:sz w:val="20"/>
          <w:szCs w:val="20"/>
          <w:u w:val="single"/>
        </w:rPr>
      </w:pPr>
    </w:p>
    <w:p w14:paraId="41E35455" w14:textId="77777777" w:rsidR="006066F5" w:rsidRDefault="006066F5" w:rsidP="006066F5">
      <w:pPr>
        <w:rPr>
          <w:rFonts w:cs="Arial"/>
          <w:sz w:val="20"/>
          <w:szCs w:val="20"/>
        </w:rPr>
      </w:pPr>
    </w:p>
    <w:tbl>
      <w:tblPr>
        <w:tblStyle w:val="TableGrid"/>
        <w:tblW w:w="9464" w:type="dxa"/>
        <w:tblLayout w:type="fixed"/>
        <w:tblCellMar>
          <w:left w:w="115" w:type="dxa"/>
          <w:right w:w="115" w:type="dxa"/>
        </w:tblCellMar>
        <w:tblLook w:val="04A0" w:firstRow="1" w:lastRow="0" w:firstColumn="1" w:lastColumn="0" w:noHBand="0" w:noVBand="1"/>
      </w:tblPr>
      <w:tblGrid>
        <w:gridCol w:w="4786"/>
        <w:gridCol w:w="4678"/>
      </w:tblGrid>
      <w:tr w:rsidR="006066F5" w:rsidRPr="00D5776F" w14:paraId="7E74DCC7" w14:textId="77777777" w:rsidTr="00E25A33">
        <w:trPr>
          <w:tblHeader/>
        </w:trPr>
        <w:tc>
          <w:tcPr>
            <w:tcW w:w="9464" w:type="dxa"/>
            <w:gridSpan w:val="2"/>
            <w:shd w:val="clear" w:color="auto" w:fill="334F74"/>
          </w:tcPr>
          <w:p w14:paraId="492729A1" w14:textId="1DB0C4D3" w:rsidR="00D60E77" w:rsidRPr="00D5776F" w:rsidRDefault="00D60E77" w:rsidP="00F553C0">
            <w:pPr>
              <w:spacing w:before="120" w:after="120"/>
              <w:rPr>
                <w:rFonts w:eastAsia="Times New Roman" w:cs="Arial"/>
                <w:b/>
                <w:color w:val="FFFFFF" w:themeColor="background1"/>
                <w:lang w:eastAsia="en-CA" w:bidi="ar-SA"/>
              </w:rPr>
            </w:pPr>
            <w:r>
              <w:rPr>
                <w:rFonts w:eastAsia="Times New Roman" w:cs="Arial"/>
                <w:b/>
                <w:color w:val="FFFFFF" w:themeColor="background1"/>
                <w:lang w:eastAsia="en-CA" w:bidi="ar-SA"/>
              </w:rPr>
              <w:t>Part 4 – Financial and Operational Priorities of the Office (CSQM1.30(b) and CSQM1.A73,CA74)</w:t>
            </w:r>
          </w:p>
        </w:tc>
      </w:tr>
      <w:tr w:rsidR="005C1ADD" w:rsidRPr="00D5776F" w14:paraId="2F089159" w14:textId="77777777" w:rsidTr="00E25A33">
        <w:trPr>
          <w:tblHeader/>
        </w:trPr>
        <w:tc>
          <w:tcPr>
            <w:tcW w:w="4786" w:type="dxa"/>
            <w:shd w:val="clear" w:color="auto" w:fill="334F74"/>
          </w:tcPr>
          <w:p w14:paraId="6446AF95" w14:textId="217B84A2" w:rsidR="005C1ADD" w:rsidRPr="00D5776F" w:rsidRDefault="00D60E77" w:rsidP="00F7366F">
            <w:pPr>
              <w:spacing w:before="120" w:after="120"/>
              <w:jc w:val="center"/>
              <w:rPr>
                <w:rFonts w:eastAsia="Times New Roman" w:cs="Arial"/>
                <w:b/>
                <w:color w:val="FFFFFF" w:themeColor="background1"/>
                <w:lang w:eastAsia="en-CA" w:bidi="ar-SA"/>
              </w:rPr>
            </w:pPr>
            <w:r>
              <w:rPr>
                <w:rFonts w:eastAsia="Times New Roman" w:cs="Arial"/>
                <w:b/>
                <w:color w:val="FFFFFF" w:themeColor="background1"/>
                <w:lang w:eastAsia="en-CA" w:bidi="ar-SA"/>
              </w:rPr>
              <w:t>Required Procedure</w:t>
            </w:r>
          </w:p>
        </w:tc>
        <w:tc>
          <w:tcPr>
            <w:tcW w:w="4678" w:type="dxa"/>
            <w:shd w:val="clear" w:color="auto" w:fill="334F74"/>
          </w:tcPr>
          <w:p w14:paraId="06CAD98C" w14:textId="1A9BF440" w:rsidR="005C1ADD" w:rsidRPr="00D5776F" w:rsidRDefault="00D60E77" w:rsidP="00F7366F">
            <w:pPr>
              <w:spacing w:before="120" w:after="120"/>
              <w:jc w:val="center"/>
              <w:rPr>
                <w:rFonts w:eastAsia="Times New Roman" w:cs="Arial"/>
                <w:b/>
                <w:color w:val="FFFFFF" w:themeColor="background1"/>
                <w:lang w:eastAsia="en-CA" w:bidi="ar-SA"/>
              </w:rPr>
            </w:pPr>
            <w:r>
              <w:rPr>
                <w:rFonts w:eastAsia="Times New Roman" w:cs="Arial"/>
                <w:b/>
                <w:color w:val="FFFFFF" w:themeColor="background1"/>
                <w:lang w:eastAsia="en-CA" w:bidi="ar-SA"/>
              </w:rPr>
              <w:t>Assessment Response</w:t>
            </w:r>
          </w:p>
        </w:tc>
      </w:tr>
      <w:tr w:rsidR="006066F5" w:rsidRPr="00D5776F" w14:paraId="705C73E9" w14:textId="77777777" w:rsidTr="00F7366F">
        <w:tc>
          <w:tcPr>
            <w:tcW w:w="4786" w:type="dxa"/>
            <w:shd w:val="clear" w:color="auto" w:fill="F2F2F2" w:themeFill="background1" w:themeFillShade="F2"/>
          </w:tcPr>
          <w:p w14:paraId="3ABE3DB1" w14:textId="2A3D2ED9" w:rsidR="006066F5" w:rsidRDefault="006333BC" w:rsidP="006333BC">
            <w:pPr>
              <w:pStyle w:val="ListParagraph"/>
              <w:numPr>
                <w:ilvl w:val="0"/>
                <w:numId w:val="48"/>
              </w:numPr>
              <w:spacing w:before="120" w:after="120"/>
              <w:rPr>
                <w:rFonts w:cs="Arial"/>
                <w:sz w:val="20"/>
                <w:szCs w:val="20"/>
              </w:rPr>
            </w:pPr>
            <w:r>
              <w:rPr>
                <w:rFonts w:cs="Arial"/>
                <w:sz w:val="20"/>
                <w:szCs w:val="20"/>
              </w:rPr>
              <w:t>Review the response to Part 3 question 1</w:t>
            </w:r>
            <w:r w:rsidR="00347261">
              <w:rPr>
                <w:rFonts w:cs="Arial"/>
                <w:sz w:val="20"/>
                <w:szCs w:val="20"/>
              </w:rPr>
              <w:t>.</w:t>
            </w:r>
            <w:r>
              <w:rPr>
                <w:rFonts w:cs="Arial"/>
                <w:sz w:val="20"/>
                <w:szCs w:val="20"/>
              </w:rPr>
              <w:t xml:space="preserve"> </w:t>
            </w:r>
          </w:p>
          <w:p w14:paraId="6BDEE455" w14:textId="16286FFA" w:rsidR="006333BC" w:rsidRDefault="006333BC" w:rsidP="006333BC">
            <w:pPr>
              <w:pStyle w:val="ListParagraph"/>
              <w:numPr>
                <w:ilvl w:val="0"/>
                <w:numId w:val="48"/>
              </w:numPr>
              <w:spacing w:before="120" w:after="120"/>
              <w:rPr>
                <w:rFonts w:cs="Arial"/>
                <w:sz w:val="20"/>
                <w:szCs w:val="20"/>
              </w:rPr>
            </w:pPr>
            <w:r>
              <w:rPr>
                <w:rFonts w:cs="Arial"/>
                <w:sz w:val="20"/>
                <w:szCs w:val="20"/>
              </w:rPr>
              <w:t xml:space="preserve">Does engagement acceptance create undue pressure on </w:t>
            </w:r>
            <w:r w:rsidR="00347261">
              <w:rPr>
                <w:rFonts w:cs="Arial"/>
                <w:sz w:val="20"/>
                <w:szCs w:val="20"/>
              </w:rPr>
              <w:t>O</w:t>
            </w:r>
            <w:r>
              <w:rPr>
                <w:rFonts w:cs="Arial"/>
                <w:sz w:val="20"/>
                <w:szCs w:val="20"/>
              </w:rPr>
              <w:t>ffice resources?</w:t>
            </w:r>
          </w:p>
          <w:p w14:paraId="0B46E31B" w14:textId="77777777" w:rsidR="006333BC" w:rsidRDefault="006333BC" w:rsidP="006333BC">
            <w:pPr>
              <w:pStyle w:val="ListParagraph"/>
              <w:numPr>
                <w:ilvl w:val="0"/>
                <w:numId w:val="48"/>
              </w:numPr>
              <w:spacing w:before="120" w:after="120"/>
              <w:rPr>
                <w:rFonts w:cs="Arial"/>
                <w:sz w:val="20"/>
                <w:szCs w:val="20"/>
              </w:rPr>
            </w:pPr>
            <w:r>
              <w:rPr>
                <w:rFonts w:cs="Arial"/>
                <w:sz w:val="20"/>
                <w:szCs w:val="20"/>
              </w:rPr>
              <w:t>Are fees to be charged (in the case of cost recovered/</w:t>
            </w:r>
            <w:proofErr w:type="spellStart"/>
            <w:r>
              <w:rPr>
                <w:rFonts w:cs="Arial"/>
                <w:sz w:val="20"/>
                <w:szCs w:val="20"/>
              </w:rPr>
              <w:t>respendable</w:t>
            </w:r>
            <w:proofErr w:type="spellEnd"/>
            <w:r>
              <w:rPr>
                <w:rFonts w:cs="Arial"/>
                <w:sz w:val="20"/>
                <w:szCs w:val="20"/>
              </w:rPr>
              <w:t xml:space="preserve"> revenue engagements) sufficient to recover costs incurred? </w:t>
            </w:r>
          </w:p>
          <w:p w14:paraId="451382F4" w14:textId="4F9535C9" w:rsidR="006333BC" w:rsidRPr="006333BC" w:rsidRDefault="006333BC" w:rsidP="006333BC">
            <w:pPr>
              <w:pStyle w:val="ListParagraph"/>
              <w:numPr>
                <w:ilvl w:val="0"/>
                <w:numId w:val="48"/>
              </w:numPr>
              <w:spacing w:before="120" w:after="120"/>
              <w:rPr>
                <w:rFonts w:cs="Arial"/>
                <w:sz w:val="20"/>
                <w:szCs w:val="20"/>
              </w:rPr>
            </w:pPr>
            <w:r>
              <w:rPr>
                <w:rFonts w:cs="Arial"/>
                <w:sz w:val="20"/>
                <w:szCs w:val="20"/>
              </w:rPr>
              <w:t>Conclude whether financial or operational priorities of the Office are inappropriately influencing engagement acceptance decisions</w:t>
            </w:r>
            <w:r w:rsidR="00347261">
              <w:rPr>
                <w:rFonts w:cs="Arial"/>
                <w:sz w:val="20"/>
                <w:szCs w:val="20"/>
              </w:rPr>
              <w:t>.</w:t>
            </w:r>
          </w:p>
        </w:tc>
        <w:tc>
          <w:tcPr>
            <w:tcW w:w="4678" w:type="dxa"/>
          </w:tcPr>
          <w:p w14:paraId="18939233" w14:textId="77777777" w:rsidR="006066F5" w:rsidRPr="00D5776F" w:rsidRDefault="006066F5" w:rsidP="00F7366F">
            <w:pPr>
              <w:spacing w:before="120" w:after="120"/>
              <w:rPr>
                <w:rFonts w:eastAsia="Times New Roman" w:cs="Arial"/>
                <w:sz w:val="20"/>
                <w:szCs w:val="20"/>
                <w:lang w:eastAsia="en-CA" w:bidi="ar-SA"/>
              </w:rPr>
            </w:pPr>
          </w:p>
        </w:tc>
      </w:tr>
    </w:tbl>
    <w:p w14:paraId="57E674C7" w14:textId="77777777" w:rsidR="006066F5" w:rsidRDefault="006066F5" w:rsidP="006066F5">
      <w:pPr>
        <w:rPr>
          <w:rFonts w:cs="Arial"/>
          <w:sz w:val="20"/>
          <w:szCs w:val="20"/>
        </w:rPr>
      </w:pPr>
    </w:p>
    <w:p w14:paraId="7147AB23" w14:textId="77777777" w:rsidR="006333BC" w:rsidRDefault="006333BC" w:rsidP="006066F5">
      <w:pPr>
        <w:rPr>
          <w:rFonts w:cs="Arial"/>
          <w:sz w:val="20"/>
          <w:szCs w:val="20"/>
        </w:rPr>
      </w:pPr>
    </w:p>
    <w:tbl>
      <w:tblPr>
        <w:tblStyle w:val="TableGrid"/>
        <w:tblW w:w="9464" w:type="dxa"/>
        <w:tblLayout w:type="fixed"/>
        <w:tblCellMar>
          <w:left w:w="115" w:type="dxa"/>
          <w:right w:w="115" w:type="dxa"/>
        </w:tblCellMar>
        <w:tblLook w:val="04A0" w:firstRow="1" w:lastRow="0" w:firstColumn="1" w:lastColumn="0" w:noHBand="0" w:noVBand="1"/>
      </w:tblPr>
      <w:tblGrid>
        <w:gridCol w:w="4732"/>
        <w:gridCol w:w="54"/>
        <w:gridCol w:w="4678"/>
      </w:tblGrid>
      <w:tr w:rsidR="006066F5" w:rsidRPr="00D5776F" w14:paraId="02F1970E" w14:textId="77777777" w:rsidTr="00E25A33">
        <w:trPr>
          <w:tblHeader/>
        </w:trPr>
        <w:tc>
          <w:tcPr>
            <w:tcW w:w="9464" w:type="dxa"/>
            <w:gridSpan w:val="3"/>
            <w:shd w:val="clear" w:color="auto" w:fill="334F74"/>
          </w:tcPr>
          <w:p w14:paraId="3F1AD1DB" w14:textId="657D5EAA" w:rsidR="006066F5" w:rsidRPr="00D5776F" w:rsidRDefault="006066F5" w:rsidP="006333BC">
            <w:pPr>
              <w:spacing w:before="120" w:after="120"/>
              <w:rPr>
                <w:rFonts w:eastAsia="Times New Roman" w:cs="Arial"/>
                <w:b/>
                <w:color w:val="FFFFFF" w:themeColor="background1"/>
                <w:lang w:eastAsia="en-CA" w:bidi="ar-SA"/>
              </w:rPr>
            </w:pPr>
            <w:r w:rsidRPr="00D5776F">
              <w:rPr>
                <w:rFonts w:eastAsia="Times New Roman" w:cs="Arial"/>
                <w:b/>
                <w:color w:val="FFFFFF" w:themeColor="background1"/>
                <w:lang w:eastAsia="en-CA" w:bidi="ar-SA"/>
              </w:rPr>
              <w:t xml:space="preserve">PART  </w:t>
            </w:r>
            <w:r w:rsidR="00D6563A">
              <w:rPr>
                <w:rFonts w:eastAsia="Times New Roman" w:cs="Arial"/>
                <w:b/>
                <w:color w:val="FFFFFF" w:themeColor="background1"/>
                <w:lang w:eastAsia="en-CA" w:bidi="ar-SA"/>
              </w:rPr>
              <w:t>5</w:t>
            </w:r>
            <w:r w:rsidR="002C64B7">
              <w:rPr>
                <w:rFonts w:eastAsia="Times New Roman" w:cs="Arial"/>
                <w:b/>
                <w:color w:val="FFFFFF" w:themeColor="background1"/>
                <w:lang w:eastAsia="en-CA" w:bidi="ar-SA"/>
              </w:rPr>
              <w:t>—</w:t>
            </w:r>
            <w:r w:rsidR="003802DC" w:rsidRPr="00D5776F">
              <w:rPr>
                <w:rFonts w:eastAsia="Times New Roman" w:cs="Arial"/>
                <w:b/>
                <w:color w:val="FFFFFF" w:themeColor="background1"/>
                <w:lang w:eastAsia="en-CA" w:bidi="ar-SA"/>
              </w:rPr>
              <w:t>Overall Conclusion</w:t>
            </w:r>
          </w:p>
        </w:tc>
      </w:tr>
      <w:tr w:rsidR="006333BC" w:rsidRPr="00D5776F" w14:paraId="3C481438" w14:textId="77777777" w:rsidTr="00E25A33">
        <w:trPr>
          <w:tblHeader/>
        </w:trPr>
        <w:tc>
          <w:tcPr>
            <w:tcW w:w="4732" w:type="dxa"/>
            <w:shd w:val="clear" w:color="auto" w:fill="334F74"/>
          </w:tcPr>
          <w:p w14:paraId="1CE35066" w14:textId="48E962E1" w:rsidR="006333BC" w:rsidRPr="00D5776F" w:rsidRDefault="006333BC" w:rsidP="006333BC">
            <w:pPr>
              <w:spacing w:before="120" w:after="120"/>
              <w:jc w:val="center"/>
              <w:rPr>
                <w:rFonts w:eastAsia="Times New Roman" w:cs="Arial"/>
                <w:b/>
                <w:color w:val="FFFFFF" w:themeColor="background1"/>
                <w:lang w:eastAsia="en-CA" w:bidi="ar-SA"/>
              </w:rPr>
            </w:pPr>
            <w:r>
              <w:rPr>
                <w:rFonts w:eastAsia="Times New Roman" w:cs="Arial"/>
                <w:b/>
                <w:color w:val="FFFFFF" w:themeColor="background1"/>
                <w:lang w:eastAsia="en-CA" w:bidi="ar-SA"/>
              </w:rPr>
              <w:t>Required Procedure</w:t>
            </w:r>
          </w:p>
        </w:tc>
        <w:tc>
          <w:tcPr>
            <w:tcW w:w="4732" w:type="dxa"/>
            <w:gridSpan w:val="2"/>
            <w:shd w:val="clear" w:color="auto" w:fill="334F74"/>
          </w:tcPr>
          <w:p w14:paraId="39EC60BD" w14:textId="7F411722" w:rsidR="006333BC" w:rsidRPr="00D5776F" w:rsidRDefault="006333BC" w:rsidP="006333BC">
            <w:pPr>
              <w:spacing w:before="120" w:after="120"/>
              <w:jc w:val="center"/>
              <w:rPr>
                <w:rFonts w:eastAsia="Times New Roman" w:cs="Arial"/>
                <w:b/>
                <w:color w:val="FFFFFF" w:themeColor="background1"/>
                <w:lang w:eastAsia="en-CA" w:bidi="ar-SA"/>
              </w:rPr>
            </w:pPr>
            <w:r>
              <w:rPr>
                <w:rFonts w:eastAsia="Times New Roman" w:cs="Arial"/>
                <w:b/>
                <w:color w:val="FFFFFF" w:themeColor="background1"/>
                <w:lang w:eastAsia="en-CA" w:bidi="ar-SA"/>
              </w:rPr>
              <w:t>Assessment Response</w:t>
            </w:r>
          </w:p>
        </w:tc>
      </w:tr>
      <w:tr w:rsidR="006066F5" w:rsidRPr="00D5776F" w14:paraId="17BE3A3D" w14:textId="77777777" w:rsidTr="00877C66">
        <w:tc>
          <w:tcPr>
            <w:tcW w:w="4786" w:type="dxa"/>
            <w:gridSpan w:val="2"/>
            <w:shd w:val="clear" w:color="auto" w:fill="F2F2F2" w:themeFill="background1" w:themeFillShade="F2"/>
          </w:tcPr>
          <w:p w14:paraId="4CA958F0" w14:textId="5D06DE7E" w:rsidR="006066F5" w:rsidRPr="0063559D" w:rsidRDefault="006333BC" w:rsidP="0063559D">
            <w:pPr>
              <w:pStyle w:val="ListParagraph"/>
              <w:numPr>
                <w:ilvl w:val="0"/>
                <w:numId w:val="16"/>
              </w:numPr>
              <w:spacing w:before="120" w:after="120"/>
              <w:ind w:left="360"/>
              <w:contextualSpacing w:val="0"/>
              <w:rPr>
                <w:rFonts w:cs="Arial"/>
                <w:sz w:val="20"/>
                <w:szCs w:val="20"/>
              </w:rPr>
            </w:pPr>
            <w:r w:rsidRPr="006333BC">
              <w:rPr>
                <w:rFonts w:cs="Arial"/>
                <w:sz w:val="20"/>
                <w:szCs w:val="20"/>
              </w:rPr>
              <w:t>Is the engagement of sufficient importance to our stakeholders and to the Office that the work should be performed by the Office?</w:t>
            </w:r>
            <w:r>
              <w:rPr>
                <w:rFonts w:cs="Arial"/>
                <w:sz w:val="20"/>
                <w:szCs w:val="20"/>
              </w:rPr>
              <w:t xml:space="preserve"> </w:t>
            </w:r>
          </w:p>
        </w:tc>
        <w:tc>
          <w:tcPr>
            <w:tcW w:w="4678" w:type="dxa"/>
          </w:tcPr>
          <w:p w14:paraId="17C5BBB1" w14:textId="77777777" w:rsidR="006066F5" w:rsidRPr="00877C66" w:rsidRDefault="006066F5" w:rsidP="00F7366F">
            <w:pPr>
              <w:pStyle w:val="ListParagraph"/>
              <w:spacing w:before="120" w:after="120"/>
              <w:ind w:left="0"/>
              <w:rPr>
                <w:rFonts w:eastAsia="Times New Roman" w:cs="Arial"/>
                <w:sz w:val="20"/>
                <w:szCs w:val="20"/>
                <w:lang w:bidi="ar-SA"/>
              </w:rPr>
            </w:pPr>
          </w:p>
        </w:tc>
      </w:tr>
      <w:tr w:rsidR="0063559D" w:rsidRPr="00D5776F" w14:paraId="0234AA25" w14:textId="77777777" w:rsidTr="00877C66">
        <w:tc>
          <w:tcPr>
            <w:tcW w:w="4786" w:type="dxa"/>
            <w:gridSpan w:val="2"/>
            <w:shd w:val="clear" w:color="auto" w:fill="F2F2F2" w:themeFill="background1" w:themeFillShade="F2"/>
          </w:tcPr>
          <w:p w14:paraId="71336785" w14:textId="7B4F399F" w:rsidR="0063559D" w:rsidRPr="006333BC" w:rsidRDefault="0063559D" w:rsidP="00F7366F">
            <w:pPr>
              <w:pStyle w:val="ListParagraph"/>
              <w:numPr>
                <w:ilvl w:val="0"/>
                <w:numId w:val="16"/>
              </w:numPr>
              <w:spacing w:before="120" w:after="120"/>
              <w:ind w:left="360"/>
              <w:contextualSpacing w:val="0"/>
              <w:rPr>
                <w:rFonts w:cs="Arial"/>
                <w:sz w:val="20"/>
                <w:szCs w:val="20"/>
              </w:rPr>
            </w:pPr>
            <w:r w:rsidRPr="00D5776F">
              <w:rPr>
                <w:rFonts w:cs="Arial"/>
                <w:sz w:val="20"/>
                <w:szCs w:val="20"/>
              </w:rPr>
              <w:t xml:space="preserve">Was information identified that lead us to conclude the integrity </w:t>
            </w:r>
            <w:r>
              <w:rPr>
                <w:rFonts w:cs="Arial"/>
                <w:sz w:val="20"/>
                <w:szCs w:val="20"/>
              </w:rPr>
              <w:t xml:space="preserve">and ethical values </w:t>
            </w:r>
            <w:r w:rsidRPr="00D5776F">
              <w:rPr>
                <w:rFonts w:cs="Arial"/>
                <w:sz w:val="20"/>
                <w:szCs w:val="20"/>
              </w:rPr>
              <w:t>of the entity is in question?</w:t>
            </w:r>
          </w:p>
        </w:tc>
        <w:tc>
          <w:tcPr>
            <w:tcW w:w="4678" w:type="dxa"/>
          </w:tcPr>
          <w:p w14:paraId="5C173AB9" w14:textId="77777777" w:rsidR="0063559D" w:rsidRPr="00877C66" w:rsidRDefault="0063559D" w:rsidP="00F7366F">
            <w:pPr>
              <w:pStyle w:val="ListParagraph"/>
              <w:spacing w:before="120" w:after="120"/>
              <w:ind w:left="0"/>
              <w:rPr>
                <w:rFonts w:eastAsia="Times New Roman" w:cs="Arial"/>
                <w:sz w:val="20"/>
                <w:szCs w:val="20"/>
                <w:lang w:bidi="ar-SA"/>
              </w:rPr>
            </w:pPr>
          </w:p>
        </w:tc>
      </w:tr>
      <w:tr w:rsidR="0063559D" w:rsidRPr="00D5776F" w14:paraId="20B28593" w14:textId="77777777" w:rsidTr="00877C66">
        <w:tc>
          <w:tcPr>
            <w:tcW w:w="4786" w:type="dxa"/>
            <w:gridSpan w:val="2"/>
            <w:shd w:val="clear" w:color="auto" w:fill="F2F2F2" w:themeFill="background1" w:themeFillShade="F2"/>
          </w:tcPr>
          <w:p w14:paraId="736C4E00" w14:textId="04E05A8B" w:rsidR="0063559D" w:rsidRPr="00D5776F" w:rsidRDefault="0063559D" w:rsidP="0063559D">
            <w:pPr>
              <w:pStyle w:val="ListParagraph"/>
              <w:numPr>
                <w:ilvl w:val="0"/>
                <w:numId w:val="16"/>
              </w:numPr>
              <w:spacing w:before="120" w:after="120"/>
              <w:ind w:left="360"/>
              <w:contextualSpacing w:val="0"/>
              <w:rPr>
                <w:rFonts w:cs="Arial"/>
                <w:sz w:val="20"/>
                <w:szCs w:val="20"/>
              </w:rPr>
            </w:pPr>
            <w:r>
              <w:rPr>
                <w:rFonts w:cs="Arial"/>
                <w:sz w:val="20"/>
                <w:szCs w:val="20"/>
              </w:rPr>
              <w:t xml:space="preserve">Is the Office capable of </w:t>
            </w:r>
            <w:r w:rsidRPr="00D5776F">
              <w:rPr>
                <w:rFonts w:cs="Arial"/>
                <w:sz w:val="20"/>
                <w:szCs w:val="20"/>
              </w:rPr>
              <w:t>perform</w:t>
            </w:r>
            <w:r>
              <w:rPr>
                <w:rFonts w:cs="Arial"/>
                <w:sz w:val="20"/>
                <w:szCs w:val="20"/>
              </w:rPr>
              <w:t>ing</w:t>
            </w:r>
            <w:r w:rsidRPr="00D5776F">
              <w:rPr>
                <w:rFonts w:cs="Arial"/>
                <w:sz w:val="20"/>
                <w:szCs w:val="20"/>
              </w:rPr>
              <w:t xml:space="preserve"> the engagement</w:t>
            </w:r>
            <w:r>
              <w:rPr>
                <w:rFonts w:cs="Arial"/>
                <w:sz w:val="20"/>
                <w:szCs w:val="20"/>
              </w:rPr>
              <w:t>?</w:t>
            </w:r>
          </w:p>
        </w:tc>
        <w:tc>
          <w:tcPr>
            <w:tcW w:w="4678" w:type="dxa"/>
          </w:tcPr>
          <w:p w14:paraId="1CF93D54" w14:textId="77777777" w:rsidR="0063559D" w:rsidRPr="00877C66" w:rsidRDefault="0063559D" w:rsidP="00F7366F">
            <w:pPr>
              <w:pStyle w:val="ListParagraph"/>
              <w:spacing w:before="120" w:after="120"/>
              <w:ind w:left="0"/>
              <w:rPr>
                <w:rFonts w:eastAsia="Times New Roman" w:cs="Arial"/>
                <w:sz w:val="20"/>
                <w:szCs w:val="20"/>
                <w:lang w:bidi="ar-SA"/>
              </w:rPr>
            </w:pPr>
          </w:p>
        </w:tc>
      </w:tr>
      <w:tr w:rsidR="00493BD2" w:rsidRPr="00D5776F" w14:paraId="4E653813" w14:textId="77777777" w:rsidTr="00877C66">
        <w:tc>
          <w:tcPr>
            <w:tcW w:w="4786" w:type="dxa"/>
            <w:gridSpan w:val="2"/>
            <w:tcBorders>
              <w:bottom w:val="single" w:sz="4" w:space="0" w:color="auto"/>
            </w:tcBorders>
            <w:shd w:val="clear" w:color="auto" w:fill="F2F2F2" w:themeFill="background1" w:themeFillShade="F2"/>
          </w:tcPr>
          <w:p w14:paraId="31C56EE2" w14:textId="285C7B33" w:rsidR="00493BD2" w:rsidRPr="00877C66" w:rsidRDefault="0063559D" w:rsidP="00DB67A8">
            <w:pPr>
              <w:pStyle w:val="ListParagraph"/>
              <w:numPr>
                <w:ilvl w:val="0"/>
                <w:numId w:val="16"/>
              </w:numPr>
              <w:spacing w:before="120" w:after="120"/>
              <w:ind w:left="360"/>
              <w:contextualSpacing w:val="0"/>
              <w:rPr>
                <w:rFonts w:cs="Arial"/>
                <w:sz w:val="20"/>
                <w:szCs w:val="20"/>
              </w:rPr>
            </w:pPr>
            <w:bookmarkStart w:id="0" w:name="para_98"/>
            <w:bookmarkEnd w:id="0"/>
            <w:r>
              <w:rPr>
                <w:rFonts w:cs="Arial"/>
                <w:sz w:val="20"/>
                <w:szCs w:val="20"/>
              </w:rPr>
              <w:t>Are financial and operational priorities having an inappropriate influence on engagement acceptance?</w:t>
            </w:r>
          </w:p>
        </w:tc>
        <w:tc>
          <w:tcPr>
            <w:tcW w:w="4678" w:type="dxa"/>
            <w:tcBorders>
              <w:bottom w:val="single" w:sz="4" w:space="0" w:color="auto"/>
            </w:tcBorders>
          </w:tcPr>
          <w:p w14:paraId="7E3B9237" w14:textId="77777777" w:rsidR="00493BD2" w:rsidRPr="00D5776F" w:rsidRDefault="00493BD2" w:rsidP="00F7366F">
            <w:pPr>
              <w:pStyle w:val="ListParagraph"/>
              <w:spacing w:before="120" w:after="120"/>
              <w:ind w:left="0"/>
              <w:rPr>
                <w:rFonts w:eastAsia="Times New Roman" w:cs="Arial"/>
                <w:sz w:val="20"/>
                <w:szCs w:val="20"/>
                <w:lang w:val="en-US" w:bidi="ar-SA"/>
              </w:rPr>
            </w:pPr>
          </w:p>
        </w:tc>
      </w:tr>
      <w:tr w:rsidR="00493BD2" w:rsidRPr="009A18B1" w14:paraId="6C3200EC" w14:textId="77777777" w:rsidTr="00877C66">
        <w:tc>
          <w:tcPr>
            <w:tcW w:w="4786" w:type="dxa"/>
            <w:gridSpan w:val="2"/>
            <w:tcBorders>
              <w:bottom w:val="single" w:sz="4" w:space="0" w:color="auto"/>
            </w:tcBorders>
            <w:shd w:val="clear" w:color="auto" w:fill="F2F2F2" w:themeFill="background1" w:themeFillShade="F2"/>
          </w:tcPr>
          <w:p w14:paraId="1C25008E" w14:textId="3AAB8960" w:rsidR="00493BD2" w:rsidRPr="00877C66" w:rsidRDefault="0063559D" w:rsidP="00F7366F">
            <w:pPr>
              <w:pStyle w:val="ListParagraph"/>
              <w:numPr>
                <w:ilvl w:val="0"/>
                <w:numId w:val="16"/>
              </w:numPr>
              <w:spacing w:before="120" w:after="120"/>
              <w:ind w:left="360"/>
              <w:contextualSpacing w:val="0"/>
              <w:rPr>
                <w:rFonts w:cs="Arial"/>
                <w:sz w:val="20"/>
                <w:szCs w:val="20"/>
              </w:rPr>
            </w:pPr>
            <w:r>
              <w:rPr>
                <w:rFonts w:cs="Arial"/>
                <w:sz w:val="20"/>
                <w:szCs w:val="20"/>
              </w:rPr>
              <w:t>Accept or Decline engagement?</w:t>
            </w:r>
          </w:p>
        </w:tc>
        <w:tc>
          <w:tcPr>
            <w:tcW w:w="4678" w:type="dxa"/>
            <w:tcBorders>
              <w:bottom w:val="single" w:sz="4" w:space="0" w:color="auto"/>
            </w:tcBorders>
          </w:tcPr>
          <w:p w14:paraId="5292FE48" w14:textId="2C63152E" w:rsidR="00493BD2" w:rsidRPr="007E63A3" w:rsidRDefault="00493BD2" w:rsidP="007E63A3">
            <w:pPr>
              <w:pStyle w:val="ListParagraph"/>
              <w:spacing w:before="120" w:after="120"/>
              <w:ind w:left="0"/>
              <w:jc w:val="center"/>
              <w:rPr>
                <w:rFonts w:eastAsia="Times New Roman" w:cs="Arial"/>
                <w:b/>
                <w:sz w:val="20"/>
                <w:szCs w:val="20"/>
                <w:lang w:val="en-US" w:bidi="ar-SA"/>
              </w:rPr>
            </w:pPr>
          </w:p>
        </w:tc>
      </w:tr>
      <w:tr w:rsidR="0063559D" w:rsidRPr="009A18B1" w14:paraId="10927E7D" w14:textId="77777777" w:rsidTr="00877C66">
        <w:tc>
          <w:tcPr>
            <w:tcW w:w="4786" w:type="dxa"/>
            <w:gridSpan w:val="2"/>
            <w:tcBorders>
              <w:bottom w:val="single" w:sz="4" w:space="0" w:color="auto"/>
            </w:tcBorders>
            <w:shd w:val="clear" w:color="auto" w:fill="F2F2F2" w:themeFill="background1" w:themeFillShade="F2"/>
          </w:tcPr>
          <w:p w14:paraId="1B5A878F" w14:textId="7EEF21E6" w:rsidR="0063559D" w:rsidRDefault="0063559D" w:rsidP="00F7366F">
            <w:pPr>
              <w:pStyle w:val="ListParagraph"/>
              <w:numPr>
                <w:ilvl w:val="0"/>
                <w:numId w:val="16"/>
              </w:numPr>
              <w:spacing w:before="120" w:after="120"/>
              <w:ind w:left="360"/>
              <w:contextualSpacing w:val="0"/>
              <w:rPr>
                <w:rFonts w:cs="Arial"/>
                <w:sz w:val="20"/>
                <w:szCs w:val="20"/>
              </w:rPr>
            </w:pPr>
            <w:r>
              <w:rPr>
                <w:rFonts w:cs="Arial"/>
                <w:sz w:val="20"/>
                <w:szCs w:val="20"/>
              </w:rPr>
              <w:t xml:space="preserve">Perform and document </w:t>
            </w:r>
            <w:r w:rsidR="00366822">
              <w:rPr>
                <w:rFonts w:cs="Arial"/>
                <w:sz w:val="20"/>
                <w:szCs w:val="20"/>
              </w:rPr>
              <w:t>c</w:t>
            </w:r>
            <w:r>
              <w:rPr>
                <w:rFonts w:cs="Arial"/>
                <w:sz w:val="20"/>
                <w:szCs w:val="20"/>
              </w:rPr>
              <w:t>onsultation directed under policy in Audit Manual Section 3011.</w:t>
            </w:r>
          </w:p>
        </w:tc>
        <w:tc>
          <w:tcPr>
            <w:tcW w:w="4678" w:type="dxa"/>
            <w:tcBorders>
              <w:bottom w:val="single" w:sz="4" w:space="0" w:color="auto"/>
            </w:tcBorders>
          </w:tcPr>
          <w:p w14:paraId="7B0F2F32" w14:textId="77777777" w:rsidR="0063559D" w:rsidRPr="007E63A3" w:rsidRDefault="0063559D" w:rsidP="007E63A3">
            <w:pPr>
              <w:pStyle w:val="ListParagraph"/>
              <w:spacing w:before="120" w:after="120"/>
              <w:ind w:left="0"/>
              <w:jc w:val="center"/>
              <w:rPr>
                <w:rFonts w:eastAsia="Times New Roman" w:cs="Arial"/>
                <w:b/>
                <w:sz w:val="20"/>
                <w:szCs w:val="20"/>
                <w:lang w:val="en-US" w:bidi="ar-SA"/>
              </w:rPr>
            </w:pPr>
          </w:p>
        </w:tc>
      </w:tr>
      <w:tr w:rsidR="00493BD2" w:rsidRPr="00493BD2" w14:paraId="03321BA3" w14:textId="77777777" w:rsidTr="00E25A33">
        <w:tc>
          <w:tcPr>
            <w:tcW w:w="9464" w:type="dxa"/>
            <w:gridSpan w:val="3"/>
            <w:shd w:val="clear" w:color="auto" w:fill="334F74"/>
          </w:tcPr>
          <w:p w14:paraId="555A45BC" w14:textId="77777777" w:rsidR="00493BD2" w:rsidRPr="00493BD2" w:rsidRDefault="00493BD2" w:rsidP="00877C66">
            <w:pPr>
              <w:spacing w:before="120" w:after="120"/>
              <w:rPr>
                <w:rFonts w:eastAsia="Times New Roman" w:cs="Arial"/>
                <w:b/>
                <w:color w:val="FFFFFF" w:themeColor="background1"/>
                <w:sz w:val="20"/>
                <w:szCs w:val="20"/>
                <w:lang w:val="en-US" w:bidi="ar-SA"/>
              </w:rPr>
            </w:pPr>
          </w:p>
        </w:tc>
      </w:tr>
    </w:tbl>
    <w:p w14:paraId="345AE3A1" w14:textId="77777777" w:rsidR="00256963" w:rsidRDefault="00256963" w:rsidP="00635476"/>
    <w:sectPr w:rsidR="00256963" w:rsidSect="004F3F3F">
      <w:headerReference w:type="default" r:id="rId8"/>
      <w:footerReference w:type="default" r:id="rId9"/>
      <w:headerReference w:type="first" r:id="rId10"/>
      <w:footerReference w:type="first" r:id="rId11"/>
      <w:pgSz w:w="12240" w:h="15840" w:code="1"/>
      <w:pgMar w:top="1138" w:right="1757" w:bottom="1282" w:left="1282" w:header="706"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EF00D" w14:textId="77777777" w:rsidR="00CB4C9E" w:rsidRDefault="00CB4C9E" w:rsidP="006066F5">
      <w:r>
        <w:separator/>
      </w:r>
    </w:p>
  </w:endnote>
  <w:endnote w:type="continuationSeparator" w:id="0">
    <w:p w14:paraId="4E303B8E" w14:textId="77777777" w:rsidR="00CB4C9E" w:rsidRDefault="00CB4C9E" w:rsidP="0060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2F3D" w14:textId="77777777" w:rsidR="00CB4C9E" w:rsidRPr="004F3F3F" w:rsidRDefault="00A8564A" w:rsidP="004F3F3F">
    <w:pPr>
      <w:pStyle w:val="Footer"/>
      <w:jc w:val="right"/>
    </w:pPr>
    <w:r w:rsidRPr="004F3F3F">
      <w:rPr>
        <w:sz w:val="20"/>
        <w:szCs w:val="20"/>
      </w:rPr>
      <w:fldChar w:fldCharType="begin"/>
    </w:r>
    <w:r w:rsidR="004F3F3F" w:rsidRPr="004F3F3F">
      <w:rPr>
        <w:sz w:val="20"/>
        <w:szCs w:val="20"/>
      </w:rPr>
      <w:instrText xml:space="preserve"> PAGE   \* MERGEFORMAT </w:instrText>
    </w:r>
    <w:r w:rsidRPr="004F3F3F">
      <w:rPr>
        <w:sz w:val="20"/>
        <w:szCs w:val="20"/>
      </w:rPr>
      <w:fldChar w:fldCharType="separate"/>
    </w:r>
    <w:r w:rsidR="002634CC">
      <w:rPr>
        <w:noProof/>
        <w:sz w:val="20"/>
        <w:szCs w:val="20"/>
      </w:rPr>
      <w:t>6</w:t>
    </w:r>
    <w:r w:rsidRPr="004F3F3F">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D772" w14:textId="002B7F4A" w:rsidR="00CB4C9E" w:rsidRDefault="00366822" w:rsidP="00555EFD">
    <w:pPr>
      <w:pStyle w:val="Footer"/>
      <w:rPr>
        <w:sz w:val="16"/>
        <w:szCs w:val="16"/>
      </w:rPr>
    </w:pPr>
    <w:r>
      <w:rPr>
        <w:sz w:val="16"/>
        <w:szCs w:val="16"/>
      </w:rPr>
      <w:t>Dec</w:t>
    </w:r>
    <w:r w:rsidR="007C025F">
      <w:rPr>
        <w:sz w:val="16"/>
        <w:szCs w:val="16"/>
      </w:rPr>
      <w:t>-2022</w:t>
    </w:r>
  </w:p>
  <w:p w14:paraId="5E6002AF" w14:textId="77777777" w:rsidR="00CB4C9E" w:rsidRPr="00555EFD" w:rsidRDefault="00E5607D" w:rsidP="004F3F3F">
    <w:pPr>
      <w:pStyle w:val="Footer"/>
      <w:tabs>
        <w:tab w:val="clear" w:pos="4680"/>
      </w:tabs>
      <w:rPr>
        <w:sz w:val="16"/>
        <w:szCs w:val="16"/>
      </w:rPr>
    </w:pPr>
    <w:r>
      <w:rPr>
        <w:sz w:val="16"/>
        <w:szCs w:val="16"/>
      </w:rPr>
      <w:t>Template Owner: Audit Services</w:t>
    </w:r>
    <w:r w:rsidR="004F3F3F">
      <w:rPr>
        <w:sz w:val="16"/>
        <w:szCs w:val="16"/>
      </w:rPr>
      <w:tab/>
    </w:r>
    <w:r w:rsidR="00A8564A" w:rsidRPr="00EB4051">
      <w:rPr>
        <w:sz w:val="20"/>
        <w:szCs w:val="20"/>
      </w:rPr>
      <w:fldChar w:fldCharType="begin"/>
    </w:r>
    <w:r w:rsidR="004F3F3F" w:rsidRPr="00EB4051">
      <w:rPr>
        <w:sz w:val="20"/>
        <w:szCs w:val="20"/>
      </w:rPr>
      <w:instrText xml:space="preserve"> PAGE   \* MERGEFORMAT </w:instrText>
    </w:r>
    <w:r w:rsidR="00A8564A" w:rsidRPr="00EB4051">
      <w:rPr>
        <w:sz w:val="20"/>
        <w:szCs w:val="20"/>
      </w:rPr>
      <w:fldChar w:fldCharType="separate"/>
    </w:r>
    <w:r w:rsidR="002634CC">
      <w:rPr>
        <w:noProof/>
        <w:sz w:val="20"/>
        <w:szCs w:val="20"/>
      </w:rPr>
      <w:t>1</w:t>
    </w:r>
    <w:r w:rsidR="00A8564A" w:rsidRPr="00EB405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C9455" w14:textId="77777777" w:rsidR="00CB4C9E" w:rsidRDefault="00CB4C9E" w:rsidP="006066F5">
      <w:r>
        <w:separator/>
      </w:r>
    </w:p>
  </w:footnote>
  <w:footnote w:type="continuationSeparator" w:id="0">
    <w:p w14:paraId="57681EAE" w14:textId="77777777" w:rsidR="00CB4C9E" w:rsidRDefault="00CB4C9E" w:rsidP="00606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7B69" w14:textId="77777777" w:rsidR="00CB4C9E" w:rsidRDefault="00CB4C9E" w:rsidP="00B152AA">
    <w:pPr>
      <w:pStyle w:val="Header"/>
      <w:pBdr>
        <w:bottom w:val="single" w:sz="12" w:space="1" w:color="auto"/>
      </w:pBdr>
      <w:tabs>
        <w:tab w:val="clear" w:pos="4680"/>
        <w:tab w:val="center" w:pos="8931"/>
      </w:tabs>
      <w:spacing w:after="360"/>
      <w:rPr>
        <w:b/>
      </w:rPr>
    </w:pPr>
    <w:r>
      <w:rPr>
        <w:b/>
      </w:rPr>
      <w:t>A</w:t>
    </w:r>
    <w:r w:rsidR="00B8085D">
      <w:rPr>
        <w:b/>
      </w:rPr>
      <w:t>cceptance</w:t>
    </w:r>
    <w:r>
      <w:rPr>
        <w:b/>
      </w:rPr>
      <w:t xml:space="preserve"> T</w:t>
    </w:r>
    <w:r w:rsidR="00B8085D">
      <w:rPr>
        <w:b/>
      </w:rPr>
      <w: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58E8" w14:textId="77777777" w:rsidR="00D42178" w:rsidRDefault="00E25A33" w:rsidP="00D42178">
    <w:pPr>
      <w:jc w:val="right"/>
      <w:rPr>
        <w:lang w:val="fr-CA"/>
      </w:rPr>
    </w:pPr>
    <w:sdt>
      <w:sdtPr>
        <w:rPr>
          <w:rFonts w:cs="Arial"/>
          <w:b/>
          <w:lang w:val="fr-CA"/>
        </w:rPr>
        <w:alias w:val="Security Label"/>
        <w:tag w:val="OAG-BVG-Classification"/>
        <w:id w:val="370649869"/>
        <w:placeholder>
          <w:docPart w:val="67CDABD83A744C46A986A3A9BCFFF923"/>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5C202C">
          <w:rPr>
            <w:rFonts w:cs="Arial"/>
            <w:b/>
            <w:lang w:val="fr-CA"/>
          </w:rPr>
          <w:t>PROTECTED B (when completed)</w:t>
        </w:r>
      </w:sdtContent>
    </w:sdt>
  </w:p>
  <w:p w14:paraId="3083ADF3" w14:textId="77777777" w:rsidR="00B8085D" w:rsidRPr="003610C2" w:rsidRDefault="00B8085D" w:rsidP="00B808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772D"/>
    <w:multiLevelType w:val="hybridMultilevel"/>
    <w:tmpl w:val="2ECE0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D6689A"/>
    <w:multiLevelType w:val="hybridMultilevel"/>
    <w:tmpl w:val="9844FC6A"/>
    <w:lvl w:ilvl="0" w:tplc="C3449D0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7C4731"/>
    <w:multiLevelType w:val="hybridMultilevel"/>
    <w:tmpl w:val="C3C6015A"/>
    <w:lvl w:ilvl="0" w:tplc="BD784C6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874180"/>
    <w:multiLevelType w:val="hybridMultilevel"/>
    <w:tmpl w:val="FE4EC54C"/>
    <w:lvl w:ilvl="0" w:tplc="10090017">
      <w:start w:val="1"/>
      <w:numFmt w:val="lowerLetter"/>
      <w:lvlText w:val="%1)"/>
      <w:lvlJc w:val="left"/>
      <w:pPr>
        <w:ind w:left="502"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E940506"/>
    <w:multiLevelType w:val="hybridMultilevel"/>
    <w:tmpl w:val="308E4254"/>
    <w:lvl w:ilvl="0" w:tplc="785E09AA">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5F52EC"/>
    <w:multiLevelType w:val="hybridMultilevel"/>
    <w:tmpl w:val="FE4EC54C"/>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14004D8"/>
    <w:multiLevelType w:val="hybridMultilevel"/>
    <w:tmpl w:val="F32A2A7C"/>
    <w:lvl w:ilvl="0" w:tplc="1009001B">
      <w:start w:val="1"/>
      <w:numFmt w:val="lowerRoman"/>
      <w:lvlText w:val="%1."/>
      <w:lvlJc w:val="right"/>
      <w:pPr>
        <w:ind w:left="502"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2BB4EA1"/>
    <w:multiLevelType w:val="hybridMultilevel"/>
    <w:tmpl w:val="5DA632DE"/>
    <w:lvl w:ilvl="0" w:tplc="7A64C4D0">
      <w:start w:val="1"/>
      <w:numFmt w:val="lowerLetter"/>
      <w:lvlText w:val="(%1)"/>
      <w:lvlJc w:val="left"/>
      <w:pPr>
        <w:ind w:left="502"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2FF04AF"/>
    <w:multiLevelType w:val="multilevel"/>
    <w:tmpl w:val="687262EC"/>
    <w:lvl w:ilvl="0">
      <w:start w:val="1"/>
      <w:numFmt w:val="decimal"/>
      <w:lvlText w:val="%1."/>
      <w:lvlJc w:val="left"/>
      <w:pPr>
        <w:ind w:left="720" w:hanging="360"/>
      </w:pPr>
    </w:lvl>
    <w:lvl w:ilvl="1">
      <w:start w:val="3"/>
      <w:numFmt w:val="decimal"/>
      <w:isLgl/>
      <w:lvlText w:val="%1.%2"/>
      <w:lvlJc w:val="left"/>
      <w:pPr>
        <w:ind w:left="765" w:hanging="40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6CB2CF0"/>
    <w:multiLevelType w:val="hybridMultilevel"/>
    <w:tmpl w:val="EDB2646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7E310A7"/>
    <w:multiLevelType w:val="multilevel"/>
    <w:tmpl w:val="FE4EC54C"/>
    <w:lvl w:ilvl="0">
      <w:start w:val="1"/>
      <w:numFmt w:val="lowerLetter"/>
      <w:lvlText w:val="%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E31D70"/>
    <w:multiLevelType w:val="hybridMultilevel"/>
    <w:tmpl w:val="FE4EC54C"/>
    <w:lvl w:ilvl="0" w:tplc="10090017">
      <w:start w:val="1"/>
      <w:numFmt w:val="lowerLetter"/>
      <w:lvlText w:val="%1)"/>
      <w:lvlJc w:val="left"/>
      <w:pPr>
        <w:ind w:left="502"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95B6853"/>
    <w:multiLevelType w:val="hybridMultilevel"/>
    <w:tmpl w:val="1C08E85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9FC7C37"/>
    <w:multiLevelType w:val="hybridMultilevel"/>
    <w:tmpl w:val="73D429A2"/>
    <w:lvl w:ilvl="0" w:tplc="CE227EA2">
      <w:start w:val="1"/>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4" w15:restartNumberingAfterBreak="0">
    <w:nsid w:val="1D475425"/>
    <w:multiLevelType w:val="hybridMultilevel"/>
    <w:tmpl w:val="583C80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F85626B"/>
    <w:multiLevelType w:val="hybridMultilevel"/>
    <w:tmpl w:val="B2563326"/>
    <w:lvl w:ilvl="0" w:tplc="C2EEA9C6">
      <w:start w:val="1"/>
      <w:numFmt w:val="lowerRoman"/>
      <w:lvlText w:val="(%1)"/>
      <w:lvlJc w:val="left"/>
      <w:pPr>
        <w:ind w:left="786" w:hanging="360"/>
      </w:pPr>
      <w:rPr>
        <w:rFonts w:ascii="Arial" w:eastAsiaTheme="minorHAnsi" w:hAnsi="Arial" w:cs="Arial"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6" w15:restartNumberingAfterBreak="0">
    <w:nsid w:val="225A1F84"/>
    <w:multiLevelType w:val="hybridMultilevel"/>
    <w:tmpl w:val="6B3C6388"/>
    <w:lvl w:ilvl="0" w:tplc="984885F4">
      <w:start w:val="2"/>
      <w:numFmt w:val="lowerRoman"/>
      <w:lvlText w:val="%1)"/>
      <w:lvlJc w:val="left"/>
      <w:pPr>
        <w:ind w:left="1146" w:hanging="72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7" w15:restartNumberingAfterBreak="0">
    <w:nsid w:val="22D3280C"/>
    <w:multiLevelType w:val="hybridMultilevel"/>
    <w:tmpl w:val="F32A2A7C"/>
    <w:lvl w:ilvl="0" w:tplc="1009001B">
      <w:start w:val="1"/>
      <w:numFmt w:val="lowerRoman"/>
      <w:lvlText w:val="%1."/>
      <w:lvlJc w:val="right"/>
      <w:pPr>
        <w:ind w:left="502"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4661416"/>
    <w:multiLevelType w:val="hybridMultilevel"/>
    <w:tmpl w:val="67EE8724"/>
    <w:lvl w:ilvl="0" w:tplc="6F1C13F8">
      <w:start w:val="1"/>
      <w:numFmt w:val="lowerRoman"/>
      <w:lvlText w:val="(%1)"/>
      <w:lvlJc w:val="left"/>
      <w:pPr>
        <w:ind w:left="786" w:hanging="360"/>
      </w:pPr>
      <w:rPr>
        <w:rFonts w:ascii="Arial" w:eastAsiaTheme="minorHAnsi" w:hAnsi="Arial" w:cs="Arial"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9" w15:restartNumberingAfterBreak="0">
    <w:nsid w:val="271D50A8"/>
    <w:multiLevelType w:val="hybridMultilevel"/>
    <w:tmpl w:val="EF54170A"/>
    <w:lvl w:ilvl="0" w:tplc="499C50A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29083FD1"/>
    <w:multiLevelType w:val="hybridMultilevel"/>
    <w:tmpl w:val="FE4EC54C"/>
    <w:lvl w:ilvl="0" w:tplc="10090017">
      <w:start w:val="1"/>
      <w:numFmt w:val="lowerLetter"/>
      <w:lvlText w:val="%1)"/>
      <w:lvlJc w:val="left"/>
      <w:pPr>
        <w:ind w:left="502"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E180385"/>
    <w:multiLevelType w:val="hybridMultilevel"/>
    <w:tmpl w:val="583C80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E1B7622"/>
    <w:multiLevelType w:val="hybridMultilevel"/>
    <w:tmpl w:val="A670C3CC"/>
    <w:lvl w:ilvl="0" w:tplc="7A64C4D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1891AAB"/>
    <w:multiLevelType w:val="hybridMultilevel"/>
    <w:tmpl w:val="FE4EC54C"/>
    <w:lvl w:ilvl="0" w:tplc="10090017">
      <w:start w:val="1"/>
      <w:numFmt w:val="lowerLetter"/>
      <w:lvlText w:val="%1)"/>
      <w:lvlJc w:val="left"/>
      <w:pPr>
        <w:ind w:left="502"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24B2880"/>
    <w:multiLevelType w:val="hybridMultilevel"/>
    <w:tmpl w:val="CE088AA0"/>
    <w:lvl w:ilvl="0" w:tplc="2B4EB338">
      <w:start w:val="1"/>
      <w:numFmt w:val="lowerLetter"/>
      <w:lvlText w:val="(%1)"/>
      <w:lvlJc w:val="left"/>
      <w:pPr>
        <w:ind w:left="644" w:hanging="360"/>
      </w:pPr>
      <w:rPr>
        <w:rFonts w:hint="default"/>
      </w:rPr>
    </w:lvl>
    <w:lvl w:ilvl="1" w:tplc="C31C7BDC">
      <w:start w:val="1"/>
      <w:numFmt w:val="lowerRoman"/>
      <w:lvlText w:val="%2."/>
      <w:lvlJc w:val="left"/>
      <w:pPr>
        <w:ind w:left="1364" w:hanging="360"/>
      </w:pPr>
      <w:rPr>
        <w:rFonts w:ascii="Arial" w:eastAsiaTheme="minorHAnsi" w:hAnsi="Arial" w:cs="Arial"/>
      </w:rPr>
    </w:lvl>
    <w:lvl w:ilvl="2" w:tplc="1009001B">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5" w15:restartNumberingAfterBreak="0">
    <w:nsid w:val="34EE47A9"/>
    <w:multiLevelType w:val="hybridMultilevel"/>
    <w:tmpl w:val="7246694C"/>
    <w:lvl w:ilvl="0" w:tplc="CE227EA2">
      <w:start w:val="1"/>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6" w15:restartNumberingAfterBreak="0">
    <w:nsid w:val="3A03344B"/>
    <w:multiLevelType w:val="hybridMultilevel"/>
    <w:tmpl w:val="D0D4E88E"/>
    <w:lvl w:ilvl="0" w:tplc="7A64C4D0">
      <w:start w:val="1"/>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7" w15:restartNumberingAfterBreak="0">
    <w:nsid w:val="3B1261D1"/>
    <w:multiLevelType w:val="hybridMultilevel"/>
    <w:tmpl w:val="14B0E490"/>
    <w:lvl w:ilvl="0" w:tplc="75C0A08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BBA0359"/>
    <w:multiLevelType w:val="hybridMultilevel"/>
    <w:tmpl w:val="A670C3CC"/>
    <w:lvl w:ilvl="0" w:tplc="7A64C4D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C804C0F"/>
    <w:multiLevelType w:val="hybridMultilevel"/>
    <w:tmpl w:val="FE4EC54C"/>
    <w:lvl w:ilvl="0" w:tplc="10090017">
      <w:start w:val="1"/>
      <w:numFmt w:val="lowerLetter"/>
      <w:lvlText w:val="%1)"/>
      <w:lvlJc w:val="left"/>
      <w:pPr>
        <w:ind w:left="502"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CB237E4"/>
    <w:multiLevelType w:val="hybridMultilevel"/>
    <w:tmpl w:val="A336C69C"/>
    <w:lvl w:ilvl="0" w:tplc="5CD0F9FA">
      <w:start w:val="1"/>
      <w:numFmt w:val="lowerLetter"/>
      <w:lvlText w:val="(%1)"/>
      <w:lvlJc w:val="left"/>
      <w:pPr>
        <w:ind w:left="1145" w:hanging="360"/>
      </w:pPr>
      <w:rPr>
        <w:rFonts w:hint="default"/>
      </w:rPr>
    </w:lvl>
    <w:lvl w:ilvl="1" w:tplc="10090019" w:tentative="1">
      <w:start w:val="1"/>
      <w:numFmt w:val="lowerLetter"/>
      <w:lvlText w:val="%2."/>
      <w:lvlJc w:val="left"/>
      <w:pPr>
        <w:ind w:left="1865" w:hanging="360"/>
      </w:pPr>
    </w:lvl>
    <w:lvl w:ilvl="2" w:tplc="1009001B" w:tentative="1">
      <w:start w:val="1"/>
      <w:numFmt w:val="lowerRoman"/>
      <w:lvlText w:val="%3."/>
      <w:lvlJc w:val="right"/>
      <w:pPr>
        <w:ind w:left="2585" w:hanging="180"/>
      </w:pPr>
    </w:lvl>
    <w:lvl w:ilvl="3" w:tplc="1009000F" w:tentative="1">
      <w:start w:val="1"/>
      <w:numFmt w:val="decimal"/>
      <w:lvlText w:val="%4."/>
      <w:lvlJc w:val="left"/>
      <w:pPr>
        <w:ind w:left="3305" w:hanging="360"/>
      </w:pPr>
    </w:lvl>
    <w:lvl w:ilvl="4" w:tplc="10090019" w:tentative="1">
      <w:start w:val="1"/>
      <w:numFmt w:val="lowerLetter"/>
      <w:lvlText w:val="%5."/>
      <w:lvlJc w:val="left"/>
      <w:pPr>
        <w:ind w:left="4025" w:hanging="360"/>
      </w:pPr>
    </w:lvl>
    <w:lvl w:ilvl="5" w:tplc="1009001B" w:tentative="1">
      <w:start w:val="1"/>
      <w:numFmt w:val="lowerRoman"/>
      <w:lvlText w:val="%6."/>
      <w:lvlJc w:val="right"/>
      <w:pPr>
        <w:ind w:left="4745" w:hanging="180"/>
      </w:pPr>
    </w:lvl>
    <w:lvl w:ilvl="6" w:tplc="1009000F" w:tentative="1">
      <w:start w:val="1"/>
      <w:numFmt w:val="decimal"/>
      <w:lvlText w:val="%7."/>
      <w:lvlJc w:val="left"/>
      <w:pPr>
        <w:ind w:left="5465" w:hanging="360"/>
      </w:pPr>
    </w:lvl>
    <w:lvl w:ilvl="7" w:tplc="10090019" w:tentative="1">
      <w:start w:val="1"/>
      <w:numFmt w:val="lowerLetter"/>
      <w:lvlText w:val="%8."/>
      <w:lvlJc w:val="left"/>
      <w:pPr>
        <w:ind w:left="6185" w:hanging="360"/>
      </w:pPr>
    </w:lvl>
    <w:lvl w:ilvl="8" w:tplc="1009001B" w:tentative="1">
      <w:start w:val="1"/>
      <w:numFmt w:val="lowerRoman"/>
      <w:lvlText w:val="%9."/>
      <w:lvlJc w:val="right"/>
      <w:pPr>
        <w:ind w:left="6905" w:hanging="180"/>
      </w:pPr>
    </w:lvl>
  </w:abstractNum>
  <w:abstractNum w:abstractNumId="31" w15:restartNumberingAfterBreak="0">
    <w:nsid w:val="3F462218"/>
    <w:multiLevelType w:val="hybridMultilevel"/>
    <w:tmpl w:val="583C80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3F5566B1"/>
    <w:multiLevelType w:val="hybridMultilevel"/>
    <w:tmpl w:val="B4E2D612"/>
    <w:lvl w:ilvl="0" w:tplc="7A64C4D0">
      <w:start w:val="1"/>
      <w:numFmt w:val="lowerLetter"/>
      <w:lvlText w:val="(%1)"/>
      <w:lvlJc w:val="left"/>
      <w:pPr>
        <w:ind w:left="502"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3F857FA1"/>
    <w:multiLevelType w:val="hybridMultilevel"/>
    <w:tmpl w:val="38207392"/>
    <w:lvl w:ilvl="0" w:tplc="7A64C4D0">
      <w:start w:val="1"/>
      <w:numFmt w:val="lowerLetter"/>
      <w:lvlText w:val="(%1)"/>
      <w:lvlJc w:val="left"/>
      <w:pPr>
        <w:ind w:left="502"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4215CB8"/>
    <w:multiLevelType w:val="hybridMultilevel"/>
    <w:tmpl w:val="FE4EC54C"/>
    <w:lvl w:ilvl="0" w:tplc="10090017">
      <w:start w:val="1"/>
      <w:numFmt w:val="lowerLetter"/>
      <w:lvlText w:val="%1)"/>
      <w:lvlJc w:val="left"/>
      <w:pPr>
        <w:ind w:left="502"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4937861"/>
    <w:multiLevelType w:val="hybridMultilevel"/>
    <w:tmpl w:val="583C80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E6F47CE"/>
    <w:multiLevelType w:val="hybridMultilevel"/>
    <w:tmpl w:val="D80E4210"/>
    <w:lvl w:ilvl="0" w:tplc="C7CA488E">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E914EC6"/>
    <w:multiLevelType w:val="hybridMultilevel"/>
    <w:tmpl w:val="7DBC281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F6A5E10"/>
    <w:multiLevelType w:val="hybridMultilevel"/>
    <w:tmpl w:val="CFAA2138"/>
    <w:lvl w:ilvl="0" w:tplc="56C2CF6A">
      <w:start w:val="1"/>
      <w:numFmt w:val="lowerLetter"/>
      <w:lvlText w:val="(%1)"/>
      <w:lvlJc w:val="left"/>
      <w:pPr>
        <w:ind w:left="1145" w:hanging="360"/>
      </w:pPr>
      <w:rPr>
        <w:rFonts w:hint="default"/>
      </w:rPr>
    </w:lvl>
    <w:lvl w:ilvl="1" w:tplc="10090019" w:tentative="1">
      <w:start w:val="1"/>
      <w:numFmt w:val="lowerLetter"/>
      <w:lvlText w:val="%2."/>
      <w:lvlJc w:val="left"/>
      <w:pPr>
        <w:ind w:left="1865" w:hanging="360"/>
      </w:pPr>
    </w:lvl>
    <w:lvl w:ilvl="2" w:tplc="1009001B" w:tentative="1">
      <w:start w:val="1"/>
      <w:numFmt w:val="lowerRoman"/>
      <w:lvlText w:val="%3."/>
      <w:lvlJc w:val="right"/>
      <w:pPr>
        <w:ind w:left="2585" w:hanging="180"/>
      </w:pPr>
    </w:lvl>
    <w:lvl w:ilvl="3" w:tplc="1009000F" w:tentative="1">
      <w:start w:val="1"/>
      <w:numFmt w:val="decimal"/>
      <w:lvlText w:val="%4."/>
      <w:lvlJc w:val="left"/>
      <w:pPr>
        <w:ind w:left="3305" w:hanging="360"/>
      </w:pPr>
    </w:lvl>
    <w:lvl w:ilvl="4" w:tplc="10090019" w:tentative="1">
      <w:start w:val="1"/>
      <w:numFmt w:val="lowerLetter"/>
      <w:lvlText w:val="%5."/>
      <w:lvlJc w:val="left"/>
      <w:pPr>
        <w:ind w:left="4025" w:hanging="360"/>
      </w:pPr>
    </w:lvl>
    <w:lvl w:ilvl="5" w:tplc="1009001B" w:tentative="1">
      <w:start w:val="1"/>
      <w:numFmt w:val="lowerRoman"/>
      <w:lvlText w:val="%6."/>
      <w:lvlJc w:val="right"/>
      <w:pPr>
        <w:ind w:left="4745" w:hanging="180"/>
      </w:pPr>
    </w:lvl>
    <w:lvl w:ilvl="6" w:tplc="1009000F" w:tentative="1">
      <w:start w:val="1"/>
      <w:numFmt w:val="decimal"/>
      <w:lvlText w:val="%7."/>
      <w:lvlJc w:val="left"/>
      <w:pPr>
        <w:ind w:left="5465" w:hanging="360"/>
      </w:pPr>
    </w:lvl>
    <w:lvl w:ilvl="7" w:tplc="10090019" w:tentative="1">
      <w:start w:val="1"/>
      <w:numFmt w:val="lowerLetter"/>
      <w:lvlText w:val="%8."/>
      <w:lvlJc w:val="left"/>
      <w:pPr>
        <w:ind w:left="6185" w:hanging="360"/>
      </w:pPr>
    </w:lvl>
    <w:lvl w:ilvl="8" w:tplc="1009001B" w:tentative="1">
      <w:start w:val="1"/>
      <w:numFmt w:val="lowerRoman"/>
      <w:lvlText w:val="%9."/>
      <w:lvlJc w:val="right"/>
      <w:pPr>
        <w:ind w:left="6905" w:hanging="180"/>
      </w:pPr>
    </w:lvl>
  </w:abstractNum>
  <w:abstractNum w:abstractNumId="39" w15:restartNumberingAfterBreak="0">
    <w:nsid w:val="515859D3"/>
    <w:multiLevelType w:val="hybridMultilevel"/>
    <w:tmpl w:val="555E77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8CD0AEA"/>
    <w:multiLevelType w:val="hybridMultilevel"/>
    <w:tmpl w:val="E68E874C"/>
    <w:lvl w:ilvl="0" w:tplc="7A64C4D0">
      <w:start w:val="1"/>
      <w:numFmt w:val="lowerLetter"/>
      <w:lvlText w:val="(%1)"/>
      <w:lvlJc w:val="left"/>
      <w:pPr>
        <w:ind w:left="502"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0C36876"/>
    <w:multiLevelType w:val="hybridMultilevel"/>
    <w:tmpl w:val="965CEE06"/>
    <w:lvl w:ilvl="0" w:tplc="1009001B">
      <w:start w:val="1"/>
      <w:numFmt w:val="lowerRoman"/>
      <w:lvlText w:val="%1."/>
      <w:lvlJc w:val="righ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42" w15:restartNumberingAfterBreak="0">
    <w:nsid w:val="61BE0E43"/>
    <w:multiLevelType w:val="hybridMultilevel"/>
    <w:tmpl w:val="C8A284AA"/>
    <w:lvl w:ilvl="0" w:tplc="CE227EA2">
      <w:start w:val="1"/>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43" w15:restartNumberingAfterBreak="0">
    <w:nsid w:val="633F4005"/>
    <w:multiLevelType w:val="hybridMultilevel"/>
    <w:tmpl w:val="FE4EC54C"/>
    <w:lvl w:ilvl="0" w:tplc="10090017">
      <w:start w:val="1"/>
      <w:numFmt w:val="lowerLetter"/>
      <w:lvlText w:val="%1)"/>
      <w:lvlJc w:val="left"/>
      <w:pPr>
        <w:ind w:left="502"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661B6F7D"/>
    <w:multiLevelType w:val="hybridMultilevel"/>
    <w:tmpl w:val="E0083A26"/>
    <w:lvl w:ilvl="0" w:tplc="7A64C4D0">
      <w:start w:val="1"/>
      <w:numFmt w:val="lowerLetter"/>
      <w:lvlText w:val="(%1)"/>
      <w:lvlJc w:val="left"/>
      <w:pPr>
        <w:ind w:left="502"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6E156501"/>
    <w:multiLevelType w:val="hybridMultilevel"/>
    <w:tmpl w:val="9CEEFFAA"/>
    <w:lvl w:ilvl="0" w:tplc="7A64C4D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F112585"/>
    <w:multiLevelType w:val="hybridMultilevel"/>
    <w:tmpl w:val="FE4EC54C"/>
    <w:lvl w:ilvl="0" w:tplc="10090017">
      <w:start w:val="1"/>
      <w:numFmt w:val="lowerLetter"/>
      <w:lvlText w:val="%1)"/>
      <w:lvlJc w:val="left"/>
      <w:pPr>
        <w:ind w:left="502"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5DF4586"/>
    <w:multiLevelType w:val="hybridMultilevel"/>
    <w:tmpl w:val="C5F85D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14310712">
    <w:abstractNumId w:val="36"/>
  </w:num>
  <w:num w:numId="2" w16cid:durableId="357198718">
    <w:abstractNumId w:val="5"/>
  </w:num>
  <w:num w:numId="3" w16cid:durableId="1479347980">
    <w:abstractNumId w:val="14"/>
  </w:num>
  <w:num w:numId="4" w16cid:durableId="1246643597">
    <w:abstractNumId w:val="46"/>
  </w:num>
  <w:num w:numId="5" w16cid:durableId="399407853">
    <w:abstractNumId w:val="8"/>
  </w:num>
  <w:num w:numId="6" w16cid:durableId="1284849320">
    <w:abstractNumId w:val="21"/>
  </w:num>
  <w:num w:numId="7" w16cid:durableId="590235431">
    <w:abstractNumId w:val="23"/>
  </w:num>
  <w:num w:numId="8" w16cid:durableId="1082726868">
    <w:abstractNumId w:val="3"/>
  </w:num>
  <w:num w:numId="9" w16cid:durableId="1053850830">
    <w:abstractNumId w:val="20"/>
  </w:num>
  <w:num w:numId="10" w16cid:durableId="160050566">
    <w:abstractNumId w:val="35"/>
  </w:num>
  <w:num w:numId="11" w16cid:durableId="1457799099">
    <w:abstractNumId w:val="37"/>
  </w:num>
  <w:num w:numId="12" w16cid:durableId="240675878">
    <w:abstractNumId w:val="12"/>
  </w:num>
  <w:num w:numId="13" w16cid:durableId="1959601911">
    <w:abstractNumId w:val="4"/>
  </w:num>
  <w:num w:numId="14" w16cid:durableId="1056860238">
    <w:abstractNumId w:val="13"/>
  </w:num>
  <w:num w:numId="15" w16cid:durableId="542210627">
    <w:abstractNumId w:val="24"/>
  </w:num>
  <w:num w:numId="16" w16cid:durableId="526910786">
    <w:abstractNumId w:val="31"/>
  </w:num>
  <w:num w:numId="17" w16cid:durableId="797648733">
    <w:abstractNumId w:val="25"/>
  </w:num>
  <w:num w:numId="18" w16cid:durableId="2114279224">
    <w:abstractNumId w:val="27"/>
  </w:num>
  <w:num w:numId="19" w16cid:durableId="160699206">
    <w:abstractNumId w:val="42"/>
  </w:num>
  <w:num w:numId="20" w16cid:durableId="617876432">
    <w:abstractNumId w:val="43"/>
  </w:num>
  <w:num w:numId="21" w16cid:durableId="519469546">
    <w:abstractNumId w:val="41"/>
  </w:num>
  <w:num w:numId="22" w16cid:durableId="488448574">
    <w:abstractNumId w:val="10"/>
  </w:num>
  <w:num w:numId="23" w16cid:durableId="884488875">
    <w:abstractNumId w:val="6"/>
  </w:num>
  <w:num w:numId="24" w16cid:durableId="1070537433">
    <w:abstractNumId w:val="17"/>
  </w:num>
  <w:num w:numId="25" w16cid:durableId="1404109446">
    <w:abstractNumId w:val="19"/>
  </w:num>
  <w:num w:numId="26" w16cid:durableId="2075348480">
    <w:abstractNumId w:val="34"/>
  </w:num>
  <w:num w:numId="27" w16cid:durableId="887646525">
    <w:abstractNumId w:val="11"/>
  </w:num>
  <w:num w:numId="28" w16cid:durableId="394931470">
    <w:abstractNumId w:val="29"/>
  </w:num>
  <w:num w:numId="29" w16cid:durableId="81607764">
    <w:abstractNumId w:val="18"/>
  </w:num>
  <w:num w:numId="30" w16cid:durableId="2060475782">
    <w:abstractNumId w:val="16"/>
  </w:num>
  <w:num w:numId="31" w16cid:durableId="254174803">
    <w:abstractNumId w:val="15"/>
  </w:num>
  <w:num w:numId="32" w16cid:durableId="1121648779">
    <w:abstractNumId w:val="47"/>
  </w:num>
  <w:num w:numId="33" w16cid:durableId="963729788">
    <w:abstractNumId w:val="22"/>
  </w:num>
  <w:num w:numId="34" w16cid:durableId="1105806516">
    <w:abstractNumId w:val="30"/>
  </w:num>
  <w:num w:numId="35" w16cid:durableId="985357003">
    <w:abstractNumId w:val="1"/>
  </w:num>
  <w:num w:numId="36" w16cid:durableId="1563446718">
    <w:abstractNumId w:val="2"/>
  </w:num>
  <w:num w:numId="37" w16cid:durableId="1208643588">
    <w:abstractNumId w:val="38"/>
  </w:num>
  <w:num w:numId="38" w16cid:durableId="139083160">
    <w:abstractNumId w:val="32"/>
  </w:num>
  <w:num w:numId="39" w16cid:durableId="253321620">
    <w:abstractNumId w:val="26"/>
  </w:num>
  <w:num w:numId="40" w16cid:durableId="1197308858">
    <w:abstractNumId w:val="33"/>
  </w:num>
  <w:num w:numId="41" w16cid:durableId="139616531">
    <w:abstractNumId w:val="44"/>
  </w:num>
  <w:num w:numId="42" w16cid:durableId="1840652049">
    <w:abstractNumId w:val="40"/>
  </w:num>
  <w:num w:numId="43" w16cid:durableId="1814519074">
    <w:abstractNumId w:val="7"/>
  </w:num>
  <w:num w:numId="44" w16cid:durableId="1084647602">
    <w:abstractNumId w:val="9"/>
  </w:num>
  <w:num w:numId="45" w16cid:durableId="740450687">
    <w:abstractNumId w:val="28"/>
  </w:num>
  <w:num w:numId="46" w16cid:durableId="1741096262">
    <w:abstractNumId w:val="45"/>
  </w:num>
  <w:num w:numId="47" w16cid:durableId="689911886">
    <w:abstractNumId w:val="39"/>
  </w:num>
  <w:num w:numId="48" w16cid:durableId="938175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6F5"/>
    <w:rsid w:val="0001600B"/>
    <w:rsid w:val="00022DF8"/>
    <w:rsid w:val="0002649A"/>
    <w:rsid w:val="00027D03"/>
    <w:rsid w:val="00036058"/>
    <w:rsid w:val="000575EE"/>
    <w:rsid w:val="0008304A"/>
    <w:rsid w:val="000945A2"/>
    <w:rsid w:val="000A4623"/>
    <w:rsid w:val="000B564C"/>
    <w:rsid w:val="000B6818"/>
    <w:rsid w:val="000C6821"/>
    <w:rsid w:val="000D5777"/>
    <w:rsid w:val="000D6C01"/>
    <w:rsid w:val="000D7F62"/>
    <w:rsid w:val="001066B9"/>
    <w:rsid w:val="001102D7"/>
    <w:rsid w:val="001114A5"/>
    <w:rsid w:val="00117FA6"/>
    <w:rsid w:val="00120D43"/>
    <w:rsid w:val="00134304"/>
    <w:rsid w:val="00153D63"/>
    <w:rsid w:val="00157AC4"/>
    <w:rsid w:val="00161FD9"/>
    <w:rsid w:val="00184A1B"/>
    <w:rsid w:val="001871CD"/>
    <w:rsid w:val="00190747"/>
    <w:rsid w:val="001C2BB0"/>
    <w:rsid w:val="001C353A"/>
    <w:rsid w:val="001D222E"/>
    <w:rsid w:val="001F4F4A"/>
    <w:rsid w:val="00203A91"/>
    <w:rsid w:val="00205F18"/>
    <w:rsid w:val="00206438"/>
    <w:rsid w:val="0020726E"/>
    <w:rsid w:val="002079B6"/>
    <w:rsid w:val="002116BB"/>
    <w:rsid w:val="002130A3"/>
    <w:rsid w:val="00217134"/>
    <w:rsid w:val="00224C55"/>
    <w:rsid w:val="00226267"/>
    <w:rsid w:val="00231156"/>
    <w:rsid w:val="00232231"/>
    <w:rsid w:val="00256963"/>
    <w:rsid w:val="002634CC"/>
    <w:rsid w:val="002673A9"/>
    <w:rsid w:val="0027746B"/>
    <w:rsid w:val="00277A2C"/>
    <w:rsid w:val="002A1144"/>
    <w:rsid w:val="002C4B89"/>
    <w:rsid w:val="002C4D6F"/>
    <w:rsid w:val="002C64B7"/>
    <w:rsid w:val="002D67A1"/>
    <w:rsid w:val="002F505E"/>
    <w:rsid w:val="00311DC9"/>
    <w:rsid w:val="003154ED"/>
    <w:rsid w:val="00321E53"/>
    <w:rsid w:val="00347261"/>
    <w:rsid w:val="00361452"/>
    <w:rsid w:val="00362914"/>
    <w:rsid w:val="00366822"/>
    <w:rsid w:val="00375C19"/>
    <w:rsid w:val="003802DC"/>
    <w:rsid w:val="0038695B"/>
    <w:rsid w:val="003A2935"/>
    <w:rsid w:val="003A4488"/>
    <w:rsid w:val="003B268F"/>
    <w:rsid w:val="003B76FC"/>
    <w:rsid w:val="003C01DF"/>
    <w:rsid w:val="003C76A4"/>
    <w:rsid w:val="003C7942"/>
    <w:rsid w:val="003E789F"/>
    <w:rsid w:val="003F1A7A"/>
    <w:rsid w:val="003F5529"/>
    <w:rsid w:val="004014F6"/>
    <w:rsid w:val="00407D6E"/>
    <w:rsid w:val="0041565D"/>
    <w:rsid w:val="00420DEF"/>
    <w:rsid w:val="004570EA"/>
    <w:rsid w:val="004636D3"/>
    <w:rsid w:val="004854ED"/>
    <w:rsid w:val="00490F01"/>
    <w:rsid w:val="00493BD2"/>
    <w:rsid w:val="004A00E3"/>
    <w:rsid w:val="004B4139"/>
    <w:rsid w:val="004E20D8"/>
    <w:rsid w:val="004E2E05"/>
    <w:rsid w:val="004F24A2"/>
    <w:rsid w:val="004F3F3F"/>
    <w:rsid w:val="004F426C"/>
    <w:rsid w:val="0052081D"/>
    <w:rsid w:val="00531FFB"/>
    <w:rsid w:val="005363EE"/>
    <w:rsid w:val="0054553A"/>
    <w:rsid w:val="0054790F"/>
    <w:rsid w:val="00555EFD"/>
    <w:rsid w:val="00583AFF"/>
    <w:rsid w:val="00593409"/>
    <w:rsid w:val="005B3F6C"/>
    <w:rsid w:val="005C1ADD"/>
    <w:rsid w:val="005C202C"/>
    <w:rsid w:val="005D3784"/>
    <w:rsid w:val="005F72D9"/>
    <w:rsid w:val="005F7AFB"/>
    <w:rsid w:val="006066F5"/>
    <w:rsid w:val="00613232"/>
    <w:rsid w:val="006305AC"/>
    <w:rsid w:val="006311B2"/>
    <w:rsid w:val="00632D88"/>
    <w:rsid w:val="006333BC"/>
    <w:rsid w:val="00635476"/>
    <w:rsid w:val="0063559D"/>
    <w:rsid w:val="00635A86"/>
    <w:rsid w:val="00635E82"/>
    <w:rsid w:val="00660345"/>
    <w:rsid w:val="00667C50"/>
    <w:rsid w:val="00681991"/>
    <w:rsid w:val="0068334D"/>
    <w:rsid w:val="00684DD9"/>
    <w:rsid w:val="00692FE4"/>
    <w:rsid w:val="006A208D"/>
    <w:rsid w:val="006B573B"/>
    <w:rsid w:val="006D4B51"/>
    <w:rsid w:val="006F420B"/>
    <w:rsid w:val="006F4D89"/>
    <w:rsid w:val="00711CE7"/>
    <w:rsid w:val="007279E3"/>
    <w:rsid w:val="00741FD1"/>
    <w:rsid w:val="0075549F"/>
    <w:rsid w:val="00756E02"/>
    <w:rsid w:val="00761328"/>
    <w:rsid w:val="00762D61"/>
    <w:rsid w:val="00777806"/>
    <w:rsid w:val="00782651"/>
    <w:rsid w:val="00796364"/>
    <w:rsid w:val="007C025F"/>
    <w:rsid w:val="007C57F5"/>
    <w:rsid w:val="007D0054"/>
    <w:rsid w:val="007D0CAE"/>
    <w:rsid w:val="007E2509"/>
    <w:rsid w:val="007E2AC8"/>
    <w:rsid w:val="007E3020"/>
    <w:rsid w:val="007E63A3"/>
    <w:rsid w:val="007F466A"/>
    <w:rsid w:val="007F4971"/>
    <w:rsid w:val="007F5229"/>
    <w:rsid w:val="00812659"/>
    <w:rsid w:val="008134AD"/>
    <w:rsid w:val="00813508"/>
    <w:rsid w:val="0081696D"/>
    <w:rsid w:val="0082735D"/>
    <w:rsid w:val="00832D1F"/>
    <w:rsid w:val="008347A8"/>
    <w:rsid w:val="00842014"/>
    <w:rsid w:val="00847941"/>
    <w:rsid w:val="00847DBB"/>
    <w:rsid w:val="00847E57"/>
    <w:rsid w:val="00877C66"/>
    <w:rsid w:val="00880BA7"/>
    <w:rsid w:val="008845C4"/>
    <w:rsid w:val="00885D7B"/>
    <w:rsid w:val="00886436"/>
    <w:rsid w:val="0089418C"/>
    <w:rsid w:val="00897194"/>
    <w:rsid w:val="008B1C26"/>
    <w:rsid w:val="008E750E"/>
    <w:rsid w:val="008F3B57"/>
    <w:rsid w:val="008F7429"/>
    <w:rsid w:val="00903ED3"/>
    <w:rsid w:val="00904E8C"/>
    <w:rsid w:val="00905EDF"/>
    <w:rsid w:val="0090738C"/>
    <w:rsid w:val="0090786A"/>
    <w:rsid w:val="00907B68"/>
    <w:rsid w:val="0091185D"/>
    <w:rsid w:val="009126C5"/>
    <w:rsid w:val="009170B4"/>
    <w:rsid w:val="00926B09"/>
    <w:rsid w:val="00936D13"/>
    <w:rsid w:val="00944702"/>
    <w:rsid w:val="00945E4B"/>
    <w:rsid w:val="00964503"/>
    <w:rsid w:val="00970097"/>
    <w:rsid w:val="00976881"/>
    <w:rsid w:val="00980AD9"/>
    <w:rsid w:val="009A6A93"/>
    <w:rsid w:val="009C4225"/>
    <w:rsid w:val="009C651C"/>
    <w:rsid w:val="009D0534"/>
    <w:rsid w:val="009E5A32"/>
    <w:rsid w:val="00A16C07"/>
    <w:rsid w:val="00A34A12"/>
    <w:rsid w:val="00A34B64"/>
    <w:rsid w:val="00A6767D"/>
    <w:rsid w:val="00A7516B"/>
    <w:rsid w:val="00A75C9A"/>
    <w:rsid w:val="00A77A28"/>
    <w:rsid w:val="00A8564A"/>
    <w:rsid w:val="00AA527A"/>
    <w:rsid w:val="00AA7298"/>
    <w:rsid w:val="00AB21FB"/>
    <w:rsid w:val="00AB534D"/>
    <w:rsid w:val="00AD1B61"/>
    <w:rsid w:val="00AD26D9"/>
    <w:rsid w:val="00AF0470"/>
    <w:rsid w:val="00B07DBA"/>
    <w:rsid w:val="00B13130"/>
    <w:rsid w:val="00B13B63"/>
    <w:rsid w:val="00B14135"/>
    <w:rsid w:val="00B14F80"/>
    <w:rsid w:val="00B152AA"/>
    <w:rsid w:val="00B16C16"/>
    <w:rsid w:val="00B20B4E"/>
    <w:rsid w:val="00B239DD"/>
    <w:rsid w:val="00B26B64"/>
    <w:rsid w:val="00B653C4"/>
    <w:rsid w:val="00B7411A"/>
    <w:rsid w:val="00B8085D"/>
    <w:rsid w:val="00B8337E"/>
    <w:rsid w:val="00B953A1"/>
    <w:rsid w:val="00BA7438"/>
    <w:rsid w:val="00BA7D89"/>
    <w:rsid w:val="00BB0A8E"/>
    <w:rsid w:val="00BB7A98"/>
    <w:rsid w:val="00BC45EC"/>
    <w:rsid w:val="00BD2A00"/>
    <w:rsid w:val="00BD7F53"/>
    <w:rsid w:val="00BF24B0"/>
    <w:rsid w:val="00C07D46"/>
    <w:rsid w:val="00C12EDB"/>
    <w:rsid w:val="00C165D4"/>
    <w:rsid w:val="00C25951"/>
    <w:rsid w:val="00C35378"/>
    <w:rsid w:val="00C37536"/>
    <w:rsid w:val="00C43AF0"/>
    <w:rsid w:val="00C64E9D"/>
    <w:rsid w:val="00C73878"/>
    <w:rsid w:val="00C76C0E"/>
    <w:rsid w:val="00CB40D7"/>
    <w:rsid w:val="00CB4C9E"/>
    <w:rsid w:val="00CC1DCE"/>
    <w:rsid w:val="00CC7DEF"/>
    <w:rsid w:val="00CD51C3"/>
    <w:rsid w:val="00CF5A36"/>
    <w:rsid w:val="00D20B71"/>
    <w:rsid w:val="00D25F41"/>
    <w:rsid w:val="00D32DC1"/>
    <w:rsid w:val="00D35F5F"/>
    <w:rsid w:val="00D42178"/>
    <w:rsid w:val="00D50739"/>
    <w:rsid w:val="00D5313F"/>
    <w:rsid w:val="00D54ACB"/>
    <w:rsid w:val="00D5776F"/>
    <w:rsid w:val="00D60E77"/>
    <w:rsid w:val="00D61D28"/>
    <w:rsid w:val="00D6563A"/>
    <w:rsid w:val="00D662FA"/>
    <w:rsid w:val="00D7237D"/>
    <w:rsid w:val="00D8235B"/>
    <w:rsid w:val="00DA7ABD"/>
    <w:rsid w:val="00DB67A8"/>
    <w:rsid w:val="00DC05C3"/>
    <w:rsid w:val="00DC0DA4"/>
    <w:rsid w:val="00DC2747"/>
    <w:rsid w:val="00DC5188"/>
    <w:rsid w:val="00DE62CD"/>
    <w:rsid w:val="00E12B8E"/>
    <w:rsid w:val="00E20BA8"/>
    <w:rsid w:val="00E25A33"/>
    <w:rsid w:val="00E341AF"/>
    <w:rsid w:val="00E47D0A"/>
    <w:rsid w:val="00E5466B"/>
    <w:rsid w:val="00E5607D"/>
    <w:rsid w:val="00E568BB"/>
    <w:rsid w:val="00E65D36"/>
    <w:rsid w:val="00E728B5"/>
    <w:rsid w:val="00E74FE6"/>
    <w:rsid w:val="00E773A5"/>
    <w:rsid w:val="00E84559"/>
    <w:rsid w:val="00EA5908"/>
    <w:rsid w:val="00EA5B51"/>
    <w:rsid w:val="00EA6C4D"/>
    <w:rsid w:val="00EB11A3"/>
    <w:rsid w:val="00EB4051"/>
    <w:rsid w:val="00EB5DC5"/>
    <w:rsid w:val="00ED1557"/>
    <w:rsid w:val="00ED468E"/>
    <w:rsid w:val="00EE0BA6"/>
    <w:rsid w:val="00EE3C71"/>
    <w:rsid w:val="00EF19C7"/>
    <w:rsid w:val="00EF2ECD"/>
    <w:rsid w:val="00EF405E"/>
    <w:rsid w:val="00F004EA"/>
    <w:rsid w:val="00F23976"/>
    <w:rsid w:val="00F3087A"/>
    <w:rsid w:val="00F35583"/>
    <w:rsid w:val="00F44ACB"/>
    <w:rsid w:val="00F553C0"/>
    <w:rsid w:val="00F7366F"/>
    <w:rsid w:val="00F7762F"/>
    <w:rsid w:val="00F802B6"/>
    <w:rsid w:val="00F80F08"/>
    <w:rsid w:val="00F81C48"/>
    <w:rsid w:val="00FB5665"/>
    <w:rsid w:val="00FC4FAA"/>
    <w:rsid w:val="00FD0DC6"/>
    <w:rsid w:val="00FE0A70"/>
    <w:rsid w:val="00FE20F1"/>
    <w:rsid w:val="00FE2728"/>
    <w:rsid w:val="00FF04C4"/>
    <w:rsid w:val="00FF2E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07DC7F"/>
  <w15:docId w15:val="{C098886A-BEF7-4C72-BC6D-28A4064C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6F5"/>
    <w:pPr>
      <w:spacing w:after="0" w:line="240" w:lineRule="auto"/>
    </w:pPr>
    <w:rPr>
      <w:rFonts w:ascii="Arial" w:hAnsi="Arial"/>
      <w:szCs w:val="24"/>
      <w:lang w:val="en-CA"/>
    </w:rPr>
  </w:style>
  <w:style w:type="paragraph" w:styleId="Heading1">
    <w:name w:val="heading 1"/>
    <w:basedOn w:val="Normal"/>
    <w:next w:val="Normal"/>
    <w:link w:val="Heading1Char"/>
    <w:uiPriority w:val="9"/>
    <w:qFormat/>
    <w:rsid w:val="00D5313F"/>
    <w:pPr>
      <w:keepNext/>
      <w:spacing w:before="400" w:after="360"/>
      <w:outlineLvl w:val="0"/>
    </w:pPr>
    <w:rPr>
      <w:rFonts w:eastAsiaTheme="majorEastAsia"/>
      <w:b/>
      <w:bCs/>
      <w:kern w:val="32"/>
      <w:sz w:val="32"/>
      <w:szCs w:val="32"/>
    </w:rPr>
  </w:style>
  <w:style w:type="paragraph" w:styleId="Heading2">
    <w:name w:val="heading 2"/>
    <w:basedOn w:val="Normal"/>
    <w:next w:val="Normal"/>
    <w:link w:val="Heading2Char"/>
    <w:uiPriority w:val="9"/>
    <w:unhideWhenUsed/>
    <w:qFormat/>
    <w:rsid w:val="00D5313F"/>
    <w:pPr>
      <w:keepNext/>
      <w:spacing w:before="360" w:after="320"/>
      <w:outlineLvl w:val="1"/>
    </w:pPr>
    <w:rPr>
      <w:rFonts w:eastAsiaTheme="majorEastAsia"/>
      <w:b/>
      <w:bCs/>
      <w:iCs/>
      <w:sz w:val="28"/>
      <w:szCs w:val="28"/>
    </w:rPr>
  </w:style>
  <w:style w:type="paragraph" w:styleId="Heading3">
    <w:name w:val="heading 3"/>
    <w:basedOn w:val="Normal"/>
    <w:next w:val="Normal"/>
    <w:link w:val="Heading3Char"/>
    <w:uiPriority w:val="9"/>
    <w:unhideWhenUsed/>
    <w:qFormat/>
    <w:rsid w:val="00D5313F"/>
    <w:pPr>
      <w:keepNext/>
      <w:spacing w:before="280" w:after="240"/>
      <w:outlineLvl w:val="2"/>
    </w:pPr>
    <w:rPr>
      <w:rFonts w:eastAsiaTheme="majorEastAsia"/>
      <w:b/>
      <w:bCs/>
      <w:sz w:val="24"/>
      <w:szCs w:val="26"/>
    </w:rPr>
  </w:style>
  <w:style w:type="paragraph" w:styleId="Heading4">
    <w:name w:val="heading 4"/>
    <w:basedOn w:val="Normal"/>
    <w:next w:val="Normal"/>
    <w:link w:val="Heading4Char"/>
    <w:uiPriority w:val="9"/>
    <w:semiHidden/>
    <w:unhideWhenUsed/>
    <w:qFormat/>
    <w:rsid w:val="00B8337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337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337E"/>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B8337E"/>
    <w:pPr>
      <w:spacing w:before="240" w:after="60"/>
      <w:outlineLvl w:val="6"/>
    </w:pPr>
  </w:style>
  <w:style w:type="paragraph" w:styleId="Heading8">
    <w:name w:val="heading 8"/>
    <w:basedOn w:val="Normal"/>
    <w:next w:val="Normal"/>
    <w:link w:val="Heading8Char"/>
    <w:uiPriority w:val="9"/>
    <w:semiHidden/>
    <w:unhideWhenUsed/>
    <w:qFormat/>
    <w:rsid w:val="00B8337E"/>
    <w:pPr>
      <w:spacing w:before="240" w:after="60"/>
      <w:outlineLvl w:val="7"/>
    </w:pPr>
    <w:rPr>
      <w:i/>
      <w:iCs/>
    </w:rPr>
  </w:style>
  <w:style w:type="paragraph" w:styleId="Heading9">
    <w:name w:val="heading 9"/>
    <w:basedOn w:val="Normal"/>
    <w:next w:val="Normal"/>
    <w:link w:val="Heading9Char"/>
    <w:uiPriority w:val="9"/>
    <w:semiHidden/>
    <w:unhideWhenUsed/>
    <w:qFormat/>
    <w:rsid w:val="00B8337E"/>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13F"/>
    <w:rPr>
      <w:rFonts w:ascii="Arial" w:eastAsiaTheme="majorEastAsia" w:hAnsi="Arial"/>
      <w:b/>
      <w:bCs/>
      <w:kern w:val="32"/>
      <w:sz w:val="32"/>
      <w:szCs w:val="32"/>
      <w:lang w:val="en-CA"/>
    </w:rPr>
  </w:style>
  <w:style w:type="character" w:customStyle="1" w:styleId="Heading2Char">
    <w:name w:val="Heading 2 Char"/>
    <w:basedOn w:val="DefaultParagraphFont"/>
    <w:link w:val="Heading2"/>
    <w:uiPriority w:val="9"/>
    <w:rsid w:val="00D5313F"/>
    <w:rPr>
      <w:rFonts w:ascii="Arial" w:eastAsiaTheme="majorEastAsia" w:hAnsi="Arial"/>
      <w:b/>
      <w:bCs/>
      <w:iCs/>
      <w:sz w:val="28"/>
      <w:szCs w:val="28"/>
      <w:lang w:val="en-CA"/>
    </w:rPr>
  </w:style>
  <w:style w:type="character" w:customStyle="1" w:styleId="Heading3Char">
    <w:name w:val="Heading 3 Char"/>
    <w:basedOn w:val="DefaultParagraphFont"/>
    <w:link w:val="Heading3"/>
    <w:uiPriority w:val="9"/>
    <w:rsid w:val="00D5313F"/>
    <w:rPr>
      <w:rFonts w:ascii="Arial" w:eastAsiaTheme="majorEastAsia" w:hAnsi="Arial"/>
      <w:b/>
      <w:bCs/>
      <w:sz w:val="24"/>
      <w:szCs w:val="26"/>
      <w:lang w:val="en-CA"/>
    </w:rPr>
  </w:style>
  <w:style w:type="character" w:customStyle="1" w:styleId="Heading4Char">
    <w:name w:val="Heading 4 Char"/>
    <w:basedOn w:val="DefaultParagraphFont"/>
    <w:link w:val="Heading4"/>
    <w:uiPriority w:val="9"/>
    <w:rsid w:val="00B8337E"/>
    <w:rPr>
      <w:b/>
      <w:bCs/>
      <w:sz w:val="28"/>
      <w:szCs w:val="28"/>
    </w:rPr>
  </w:style>
  <w:style w:type="character" w:customStyle="1" w:styleId="Heading5Char">
    <w:name w:val="Heading 5 Char"/>
    <w:basedOn w:val="DefaultParagraphFont"/>
    <w:link w:val="Heading5"/>
    <w:uiPriority w:val="9"/>
    <w:semiHidden/>
    <w:rsid w:val="00B8337E"/>
    <w:rPr>
      <w:b/>
      <w:bCs/>
      <w:i/>
      <w:iCs/>
      <w:sz w:val="26"/>
      <w:szCs w:val="26"/>
    </w:rPr>
  </w:style>
  <w:style w:type="character" w:customStyle="1" w:styleId="Heading6Char">
    <w:name w:val="Heading 6 Char"/>
    <w:basedOn w:val="DefaultParagraphFont"/>
    <w:link w:val="Heading6"/>
    <w:uiPriority w:val="9"/>
    <w:semiHidden/>
    <w:rsid w:val="00B8337E"/>
    <w:rPr>
      <w:b/>
      <w:bCs/>
    </w:rPr>
  </w:style>
  <w:style w:type="character" w:customStyle="1" w:styleId="Heading7Char">
    <w:name w:val="Heading 7 Char"/>
    <w:basedOn w:val="DefaultParagraphFont"/>
    <w:link w:val="Heading7"/>
    <w:uiPriority w:val="9"/>
    <w:semiHidden/>
    <w:rsid w:val="00B8337E"/>
    <w:rPr>
      <w:sz w:val="24"/>
      <w:szCs w:val="24"/>
    </w:rPr>
  </w:style>
  <w:style w:type="character" w:customStyle="1" w:styleId="Heading8Char">
    <w:name w:val="Heading 8 Char"/>
    <w:basedOn w:val="DefaultParagraphFont"/>
    <w:link w:val="Heading8"/>
    <w:uiPriority w:val="9"/>
    <w:semiHidden/>
    <w:rsid w:val="00B8337E"/>
    <w:rPr>
      <w:i/>
      <w:iCs/>
      <w:sz w:val="24"/>
      <w:szCs w:val="24"/>
    </w:rPr>
  </w:style>
  <w:style w:type="character" w:customStyle="1" w:styleId="Heading9Char">
    <w:name w:val="Heading 9 Char"/>
    <w:basedOn w:val="DefaultParagraphFont"/>
    <w:link w:val="Heading9"/>
    <w:uiPriority w:val="9"/>
    <w:semiHidden/>
    <w:rsid w:val="00B8337E"/>
    <w:rPr>
      <w:rFonts w:asciiTheme="majorHAnsi" w:eastAsiaTheme="majorEastAsia" w:hAnsiTheme="majorHAnsi"/>
    </w:rPr>
  </w:style>
  <w:style w:type="paragraph" w:styleId="Title">
    <w:name w:val="Title"/>
    <w:basedOn w:val="Normal"/>
    <w:next w:val="Normal"/>
    <w:link w:val="TitleChar"/>
    <w:uiPriority w:val="10"/>
    <w:qFormat/>
    <w:rsid w:val="00B8337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8337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337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8337E"/>
    <w:rPr>
      <w:rFonts w:asciiTheme="majorHAnsi" w:eastAsiaTheme="majorEastAsia" w:hAnsiTheme="majorHAnsi"/>
      <w:sz w:val="24"/>
      <w:szCs w:val="24"/>
    </w:rPr>
  </w:style>
  <w:style w:type="character" w:styleId="Strong">
    <w:name w:val="Strong"/>
    <w:basedOn w:val="DefaultParagraphFont"/>
    <w:uiPriority w:val="22"/>
    <w:qFormat/>
    <w:rsid w:val="00B8337E"/>
    <w:rPr>
      <w:b/>
      <w:bCs/>
    </w:rPr>
  </w:style>
  <w:style w:type="character" w:styleId="Emphasis">
    <w:name w:val="Emphasis"/>
    <w:basedOn w:val="DefaultParagraphFont"/>
    <w:uiPriority w:val="20"/>
    <w:qFormat/>
    <w:rsid w:val="00B8337E"/>
    <w:rPr>
      <w:rFonts w:asciiTheme="minorHAnsi" w:hAnsiTheme="minorHAnsi"/>
      <w:b/>
      <w:i/>
      <w:iCs/>
    </w:rPr>
  </w:style>
  <w:style w:type="paragraph" w:styleId="NoSpacing">
    <w:name w:val="No Spacing"/>
    <w:basedOn w:val="Normal"/>
    <w:uiPriority w:val="1"/>
    <w:qFormat/>
    <w:rsid w:val="00B8337E"/>
    <w:rPr>
      <w:szCs w:val="32"/>
    </w:rPr>
  </w:style>
  <w:style w:type="paragraph" w:styleId="ListParagraph">
    <w:name w:val="List Paragraph"/>
    <w:basedOn w:val="Normal"/>
    <w:uiPriority w:val="34"/>
    <w:qFormat/>
    <w:rsid w:val="00B8337E"/>
    <w:pPr>
      <w:ind w:left="720"/>
      <w:contextualSpacing/>
    </w:pPr>
  </w:style>
  <w:style w:type="paragraph" w:styleId="Quote">
    <w:name w:val="Quote"/>
    <w:basedOn w:val="Normal"/>
    <w:next w:val="Normal"/>
    <w:link w:val="QuoteChar"/>
    <w:uiPriority w:val="29"/>
    <w:qFormat/>
    <w:rsid w:val="00B8337E"/>
    <w:rPr>
      <w:i/>
    </w:rPr>
  </w:style>
  <w:style w:type="character" w:customStyle="1" w:styleId="QuoteChar">
    <w:name w:val="Quote Char"/>
    <w:basedOn w:val="DefaultParagraphFont"/>
    <w:link w:val="Quote"/>
    <w:uiPriority w:val="29"/>
    <w:rsid w:val="00B8337E"/>
    <w:rPr>
      <w:i/>
      <w:sz w:val="24"/>
      <w:szCs w:val="24"/>
    </w:rPr>
  </w:style>
  <w:style w:type="paragraph" w:styleId="IntenseQuote">
    <w:name w:val="Intense Quote"/>
    <w:basedOn w:val="Normal"/>
    <w:next w:val="Normal"/>
    <w:link w:val="IntenseQuoteChar"/>
    <w:uiPriority w:val="30"/>
    <w:qFormat/>
    <w:rsid w:val="00B8337E"/>
    <w:pPr>
      <w:ind w:left="720" w:right="720"/>
    </w:pPr>
    <w:rPr>
      <w:b/>
      <w:i/>
      <w:szCs w:val="22"/>
    </w:rPr>
  </w:style>
  <w:style w:type="character" w:customStyle="1" w:styleId="IntenseQuoteChar">
    <w:name w:val="Intense Quote Char"/>
    <w:basedOn w:val="DefaultParagraphFont"/>
    <w:link w:val="IntenseQuote"/>
    <w:uiPriority w:val="30"/>
    <w:rsid w:val="00B8337E"/>
    <w:rPr>
      <w:b/>
      <w:i/>
      <w:sz w:val="24"/>
    </w:rPr>
  </w:style>
  <w:style w:type="character" w:styleId="SubtleEmphasis">
    <w:name w:val="Subtle Emphasis"/>
    <w:uiPriority w:val="19"/>
    <w:qFormat/>
    <w:rsid w:val="00B8337E"/>
    <w:rPr>
      <w:i/>
      <w:color w:val="5A5A5A" w:themeColor="text1" w:themeTint="A5"/>
    </w:rPr>
  </w:style>
  <w:style w:type="character" w:styleId="IntenseEmphasis">
    <w:name w:val="Intense Emphasis"/>
    <w:basedOn w:val="DefaultParagraphFont"/>
    <w:uiPriority w:val="21"/>
    <w:qFormat/>
    <w:rsid w:val="00B8337E"/>
    <w:rPr>
      <w:b/>
      <w:i/>
      <w:sz w:val="24"/>
      <w:szCs w:val="24"/>
      <w:u w:val="single"/>
    </w:rPr>
  </w:style>
  <w:style w:type="character" w:styleId="SubtleReference">
    <w:name w:val="Subtle Reference"/>
    <w:basedOn w:val="DefaultParagraphFont"/>
    <w:uiPriority w:val="31"/>
    <w:qFormat/>
    <w:rsid w:val="00B8337E"/>
    <w:rPr>
      <w:sz w:val="24"/>
      <w:szCs w:val="24"/>
      <w:u w:val="single"/>
    </w:rPr>
  </w:style>
  <w:style w:type="character" w:styleId="IntenseReference">
    <w:name w:val="Intense Reference"/>
    <w:basedOn w:val="DefaultParagraphFont"/>
    <w:uiPriority w:val="32"/>
    <w:qFormat/>
    <w:rsid w:val="00B8337E"/>
    <w:rPr>
      <w:b/>
      <w:sz w:val="24"/>
      <w:u w:val="single"/>
    </w:rPr>
  </w:style>
  <w:style w:type="character" w:styleId="BookTitle">
    <w:name w:val="Book Title"/>
    <w:basedOn w:val="DefaultParagraphFont"/>
    <w:uiPriority w:val="33"/>
    <w:qFormat/>
    <w:rsid w:val="00B8337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337E"/>
    <w:pPr>
      <w:outlineLvl w:val="9"/>
    </w:pPr>
  </w:style>
  <w:style w:type="table" w:styleId="TableGrid">
    <w:name w:val="Table Grid"/>
    <w:basedOn w:val="TableNormal"/>
    <w:uiPriority w:val="59"/>
    <w:rsid w:val="00606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66F5"/>
    <w:pPr>
      <w:tabs>
        <w:tab w:val="center" w:pos="4680"/>
        <w:tab w:val="right" w:pos="9360"/>
      </w:tabs>
    </w:pPr>
  </w:style>
  <w:style w:type="character" w:customStyle="1" w:styleId="HeaderChar">
    <w:name w:val="Header Char"/>
    <w:basedOn w:val="DefaultParagraphFont"/>
    <w:link w:val="Header"/>
    <w:uiPriority w:val="99"/>
    <w:rsid w:val="006066F5"/>
    <w:rPr>
      <w:rFonts w:ascii="Arial" w:hAnsi="Arial"/>
      <w:szCs w:val="24"/>
      <w:lang w:val="en-CA"/>
    </w:rPr>
  </w:style>
  <w:style w:type="character" w:styleId="CommentReference">
    <w:name w:val="annotation reference"/>
    <w:basedOn w:val="DefaultParagraphFont"/>
    <w:uiPriority w:val="99"/>
    <w:semiHidden/>
    <w:unhideWhenUsed/>
    <w:rsid w:val="006066F5"/>
    <w:rPr>
      <w:sz w:val="16"/>
      <w:szCs w:val="16"/>
    </w:rPr>
  </w:style>
  <w:style w:type="paragraph" w:styleId="CommentText">
    <w:name w:val="annotation text"/>
    <w:basedOn w:val="Normal"/>
    <w:link w:val="CommentTextChar"/>
    <w:uiPriority w:val="99"/>
    <w:semiHidden/>
    <w:unhideWhenUsed/>
    <w:rsid w:val="006066F5"/>
    <w:rPr>
      <w:sz w:val="20"/>
      <w:szCs w:val="20"/>
    </w:rPr>
  </w:style>
  <w:style w:type="character" w:customStyle="1" w:styleId="CommentTextChar">
    <w:name w:val="Comment Text Char"/>
    <w:basedOn w:val="DefaultParagraphFont"/>
    <w:link w:val="CommentText"/>
    <w:uiPriority w:val="99"/>
    <w:semiHidden/>
    <w:rsid w:val="006066F5"/>
    <w:rPr>
      <w:rFonts w:ascii="Arial" w:hAnsi="Arial"/>
      <w:sz w:val="20"/>
      <w:szCs w:val="20"/>
      <w:lang w:val="en-CA"/>
    </w:rPr>
  </w:style>
  <w:style w:type="paragraph" w:styleId="BalloonText">
    <w:name w:val="Balloon Text"/>
    <w:basedOn w:val="Normal"/>
    <w:link w:val="BalloonTextChar"/>
    <w:uiPriority w:val="99"/>
    <w:semiHidden/>
    <w:unhideWhenUsed/>
    <w:rsid w:val="006066F5"/>
    <w:rPr>
      <w:rFonts w:ascii="Tahoma" w:hAnsi="Tahoma" w:cs="Tahoma"/>
      <w:sz w:val="16"/>
      <w:szCs w:val="16"/>
    </w:rPr>
  </w:style>
  <w:style w:type="character" w:customStyle="1" w:styleId="BalloonTextChar">
    <w:name w:val="Balloon Text Char"/>
    <w:basedOn w:val="DefaultParagraphFont"/>
    <w:link w:val="BalloonText"/>
    <w:uiPriority w:val="99"/>
    <w:semiHidden/>
    <w:rsid w:val="006066F5"/>
    <w:rPr>
      <w:rFonts w:ascii="Tahoma" w:hAnsi="Tahoma" w:cs="Tahoma"/>
      <w:sz w:val="16"/>
      <w:szCs w:val="16"/>
      <w:lang w:val="en-CA"/>
    </w:rPr>
  </w:style>
  <w:style w:type="paragraph" w:styleId="Footer">
    <w:name w:val="footer"/>
    <w:basedOn w:val="Normal"/>
    <w:link w:val="FooterChar"/>
    <w:uiPriority w:val="99"/>
    <w:unhideWhenUsed/>
    <w:rsid w:val="006066F5"/>
    <w:pPr>
      <w:tabs>
        <w:tab w:val="center" w:pos="4680"/>
        <w:tab w:val="right" w:pos="9360"/>
      </w:tabs>
    </w:pPr>
  </w:style>
  <w:style w:type="character" w:customStyle="1" w:styleId="FooterChar">
    <w:name w:val="Footer Char"/>
    <w:basedOn w:val="DefaultParagraphFont"/>
    <w:link w:val="Footer"/>
    <w:uiPriority w:val="99"/>
    <w:rsid w:val="006066F5"/>
    <w:rPr>
      <w:rFonts w:ascii="Arial" w:hAnsi="Arial"/>
      <w:szCs w:val="24"/>
      <w:lang w:val="en-CA"/>
    </w:rPr>
  </w:style>
  <w:style w:type="character" w:styleId="Hyperlink">
    <w:name w:val="Hyperlink"/>
    <w:basedOn w:val="DefaultParagraphFont"/>
    <w:uiPriority w:val="99"/>
    <w:semiHidden/>
    <w:unhideWhenUsed/>
    <w:rsid w:val="00493BD2"/>
    <w:rPr>
      <w:strike w:val="0"/>
      <w:dstrike w:val="0"/>
      <w:color w:val="004D9A"/>
      <w:u w:val="none"/>
      <w:effect w:val="none"/>
    </w:rPr>
  </w:style>
  <w:style w:type="paragraph" w:customStyle="1" w:styleId="bullet">
    <w:name w:val="bullet"/>
    <w:basedOn w:val="Normal"/>
    <w:rsid w:val="00493BD2"/>
    <w:pPr>
      <w:spacing w:before="65" w:after="65"/>
      <w:ind w:left="1488" w:hanging="684"/>
    </w:pPr>
    <w:rPr>
      <w:rFonts w:ascii="Times New Roman" w:eastAsia="Times New Roman" w:hAnsi="Times New Roman"/>
      <w:szCs w:val="22"/>
      <w:lang w:eastAsia="en-CA" w:bidi="ar-SA"/>
    </w:rPr>
  </w:style>
  <w:style w:type="paragraph" w:styleId="CommentSubject">
    <w:name w:val="annotation subject"/>
    <w:basedOn w:val="CommentText"/>
    <w:next w:val="CommentText"/>
    <w:link w:val="CommentSubjectChar"/>
    <w:uiPriority w:val="99"/>
    <w:semiHidden/>
    <w:unhideWhenUsed/>
    <w:rsid w:val="00944702"/>
    <w:rPr>
      <w:b/>
      <w:bCs/>
    </w:rPr>
  </w:style>
  <w:style w:type="character" w:customStyle="1" w:styleId="CommentSubjectChar">
    <w:name w:val="Comment Subject Char"/>
    <w:basedOn w:val="CommentTextChar"/>
    <w:link w:val="CommentSubject"/>
    <w:uiPriority w:val="99"/>
    <w:semiHidden/>
    <w:rsid w:val="00944702"/>
    <w:rPr>
      <w:rFonts w:ascii="Arial" w:hAnsi="Arial"/>
      <w:b/>
      <w:bCs/>
      <w:sz w:val="20"/>
      <w:szCs w:val="20"/>
      <w:lang w:val="en-CA"/>
    </w:rPr>
  </w:style>
  <w:style w:type="paragraph" w:styleId="Revision">
    <w:name w:val="Revision"/>
    <w:hidden/>
    <w:uiPriority w:val="99"/>
    <w:semiHidden/>
    <w:rsid w:val="00311DC9"/>
    <w:pPr>
      <w:spacing w:after="0" w:line="240" w:lineRule="auto"/>
    </w:pPr>
    <w:rPr>
      <w:rFonts w:ascii="Arial" w:hAnsi="Arial"/>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937978">
      <w:bodyDiv w:val="1"/>
      <w:marLeft w:val="0"/>
      <w:marRight w:val="0"/>
      <w:marTop w:val="0"/>
      <w:marBottom w:val="0"/>
      <w:divBdr>
        <w:top w:val="none" w:sz="0" w:space="0" w:color="auto"/>
        <w:left w:val="none" w:sz="0" w:space="0" w:color="auto"/>
        <w:bottom w:val="none" w:sz="0" w:space="0" w:color="auto"/>
        <w:right w:val="none" w:sz="0" w:space="0" w:color="auto"/>
      </w:divBdr>
      <w:divsChild>
        <w:div w:id="1011570485">
          <w:marLeft w:val="0"/>
          <w:marRight w:val="0"/>
          <w:marTop w:val="0"/>
          <w:marBottom w:val="0"/>
          <w:divBdr>
            <w:top w:val="none" w:sz="0" w:space="0" w:color="auto"/>
            <w:left w:val="none" w:sz="0" w:space="0" w:color="auto"/>
            <w:bottom w:val="none" w:sz="0" w:space="0" w:color="auto"/>
            <w:right w:val="none" w:sz="0" w:space="0" w:color="auto"/>
          </w:divBdr>
          <w:divsChild>
            <w:div w:id="256401169">
              <w:marLeft w:val="0"/>
              <w:marRight w:val="0"/>
              <w:marTop w:val="0"/>
              <w:marBottom w:val="0"/>
              <w:divBdr>
                <w:top w:val="none" w:sz="0" w:space="0" w:color="auto"/>
                <w:left w:val="none" w:sz="0" w:space="0" w:color="auto"/>
                <w:bottom w:val="none" w:sz="0" w:space="0" w:color="auto"/>
                <w:right w:val="none" w:sz="0" w:space="0" w:color="auto"/>
              </w:divBdr>
              <w:divsChild>
                <w:div w:id="1006251649">
                  <w:marLeft w:val="0"/>
                  <w:marRight w:val="0"/>
                  <w:marTop w:val="0"/>
                  <w:marBottom w:val="0"/>
                  <w:divBdr>
                    <w:top w:val="none" w:sz="0" w:space="0" w:color="auto"/>
                    <w:left w:val="none" w:sz="0" w:space="0" w:color="auto"/>
                    <w:bottom w:val="none" w:sz="0" w:space="0" w:color="auto"/>
                    <w:right w:val="none" w:sz="0" w:space="0" w:color="auto"/>
                  </w:divBdr>
                  <w:divsChild>
                    <w:div w:id="2126383800">
                      <w:marLeft w:val="0"/>
                      <w:marRight w:val="0"/>
                      <w:marTop w:val="0"/>
                      <w:marBottom w:val="0"/>
                      <w:divBdr>
                        <w:top w:val="none" w:sz="0" w:space="0" w:color="auto"/>
                        <w:left w:val="none" w:sz="0" w:space="0" w:color="auto"/>
                        <w:bottom w:val="none" w:sz="0" w:space="0" w:color="auto"/>
                        <w:right w:val="none" w:sz="0" w:space="0" w:color="auto"/>
                      </w:divBdr>
                      <w:divsChild>
                        <w:div w:id="315692704">
                          <w:marLeft w:val="0"/>
                          <w:marRight w:val="0"/>
                          <w:marTop w:val="0"/>
                          <w:marBottom w:val="0"/>
                          <w:divBdr>
                            <w:top w:val="none" w:sz="0" w:space="0" w:color="auto"/>
                            <w:left w:val="none" w:sz="0" w:space="0" w:color="auto"/>
                            <w:bottom w:val="none" w:sz="0" w:space="0" w:color="auto"/>
                            <w:right w:val="none" w:sz="0" w:space="0" w:color="auto"/>
                          </w:divBdr>
                          <w:divsChild>
                            <w:div w:id="250235713">
                              <w:marLeft w:val="0"/>
                              <w:marRight w:val="0"/>
                              <w:marTop w:val="0"/>
                              <w:marBottom w:val="0"/>
                              <w:divBdr>
                                <w:top w:val="none" w:sz="0" w:space="0" w:color="auto"/>
                                <w:left w:val="none" w:sz="0" w:space="0" w:color="auto"/>
                                <w:bottom w:val="none" w:sz="0" w:space="0" w:color="auto"/>
                                <w:right w:val="none" w:sz="0" w:space="0" w:color="auto"/>
                              </w:divBdr>
                            </w:div>
                            <w:div w:id="599410282">
                              <w:marLeft w:val="0"/>
                              <w:marRight w:val="0"/>
                              <w:marTop w:val="0"/>
                              <w:marBottom w:val="0"/>
                              <w:divBdr>
                                <w:top w:val="none" w:sz="0" w:space="0" w:color="auto"/>
                                <w:left w:val="none" w:sz="0" w:space="0" w:color="auto"/>
                                <w:bottom w:val="none" w:sz="0" w:space="0" w:color="auto"/>
                                <w:right w:val="none" w:sz="0" w:space="0" w:color="auto"/>
                              </w:divBdr>
                            </w:div>
                            <w:div w:id="17586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CDABD83A744C46A986A3A9BCFFF923"/>
        <w:category>
          <w:name w:val="General"/>
          <w:gallery w:val="placeholder"/>
        </w:category>
        <w:types>
          <w:type w:val="bbPlcHdr"/>
        </w:types>
        <w:behaviors>
          <w:behavior w:val="content"/>
        </w:behaviors>
        <w:guid w:val="{D788F853-A6E4-4642-83E8-9F9535C89031}"/>
      </w:docPartPr>
      <w:docPartBody>
        <w:p w:rsidR="007B3F06" w:rsidRDefault="00102430" w:rsidP="00102430">
          <w:pPr>
            <w:pStyle w:val="67CDABD83A744C46A986A3A9BCFFF923"/>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A9"/>
    <w:rsid w:val="00102430"/>
    <w:rsid w:val="004B1BA9"/>
    <w:rsid w:val="007B3F06"/>
    <w:rsid w:val="009837F4"/>
    <w:rsid w:val="00A9292C"/>
    <w:rsid w:val="00B636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430"/>
    <w:rPr>
      <w:color w:val="808080"/>
    </w:rPr>
  </w:style>
  <w:style w:type="paragraph" w:customStyle="1" w:styleId="67CDABD83A744C46A986A3A9BCFFF923">
    <w:name w:val="67CDABD83A744C46A986A3A9BCFFF923"/>
    <w:rsid w:val="001024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C9F3E-9D2B-4F06-B13F-6504A88E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1175</Words>
  <Characters>6698</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Acceptance Template</vt:lpstr>
      <vt:lpstr>Acceptance Template</vt:lpstr>
    </vt:vector>
  </TitlesOfParts>
  <Company>OAG-BVG</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Acceptance Template</dc:title>
  <dc:subject>Acceptance Template</dc:subject>
  <dc:creator>OAG-BVG</dc:creator>
  <cp:lastModifiedBy>Gharib, Hassan</cp:lastModifiedBy>
  <cp:revision>4</cp:revision>
  <cp:lastPrinted>2013-05-28T17:42:00Z</cp:lastPrinted>
  <dcterms:created xsi:type="dcterms:W3CDTF">2022-12-15T04:09:00Z</dcterms:created>
  <dcterms:modified xsi:type="dcterms:W3CDTF">2024-05-01T14:19:00Z</dcterms:modified>
  <cp:category>Template</cp:category>
  <cp:contentStatus>15590</cp:contentStatus>
</cp:coreProperties>
</file>