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tblLayout w:type="fixed"/>
        <w:tblCellMar>
          <w:left w:w="115" w:type="dxa"/>
          <w:right w:w="115" w:type="dxa"/>
        </w:tblCellMar>
        <w:tblLook w:val="04A0" w:firstRow="1" w:lastRow="0" w:firstColumn="1" w:lastColumn="0" w:noHBand="0" w:noVBand="1"/>
      </w:tblPr>
      <w:tblGrid>
        <w:gridCol w:w="890"/>
        <w:gridCol w:w="2308"/>
        <w:gridCol w:w="6872"/>
      </w:tblGrid>
      <w:tr w:rsidR="004E5D48" w:rsidRPr="00E65B45" w14:paraId="33F78FFB" w14:textId="77777777" w:rsidTr="00627025">
        <w:trPr>
          <w:tblHeader/>
        </w:trPr>
        <w:tc>
          <w:tcPr>
            <w:tcW w:w="919" w:type="dxa"/>
            <w:shd w:val="clear" w:color="auto" w:fill="DBE5F1" w:themeFill="accent1" w:themeFillTint="33"/>
          </w:tcPr>
          <w:p w14:paraId="3158812C" w14:textId="77777777" w:rsidR="004E5D48" w:rsidRPr="00E65B45" w:rsidRDefault="004E5D48" w:rsidP="009F1FD4">
            <w:pPr>
              <w:spacing w:before="160" w:after="160"/>
              <w:jc w:val="center"/>
              <w:rPr>
                <w:rFonts w:cs="Arial"/>
                <w:b/>
                <w:sz w:val="20"/>
                <w:szCs w:val="20"/>
              </w:rPr>
            </w:pPr>
            <w:r w:rsidRPr="00E65B45">
              <w:rPr>
                <w:rFonts w:cs="Arial"/>
                <w:b/>
                <w:sz w:val="20"/>
                <w:szCs w:val="20"/>
              </w:rPr>
              <w:t>#</w:t>
            </w:r>
          </w:p>
        </w:tc>
        <w:tc>
          <w:tcPr>
            <w:tcW w:w="2401" w:type="dxa"/>
            <w:shd w:val="clear" w:color="auto" w:fill="DBE5F1" w:themeFill="accent1" w:themeFillTint="33"/>
          </w:tcPr>
          <w:p w14:paraId="2B604E86" w14:textId="77777777" w:rsidR="004E5D48" w:rsidRPr="00E65B45" w:rsidRDefault="004E5D48" w:rsidP="009F1FD4">
            <w:pPr>
              <w:spacing w:before="160" w:after="160"/>
              <w:jc w:val="center"/>
              <w:rPr>
                <w:rFonts w:cs="Arial"/>
                <w:b/>
                <w:sz w:val="20"/>
                <w:szCs w:val="20"/>
              </w:rPr>
            </w:pPr>
            <w:bookmarkStart w:id="0" w:name="_GoBack"/>
            <w:bookmarkEnd w:id="0"/>
            <w:r w:rsidRPr="00E65B45">
              <w:rPr>
                <w:rFonts w:cs="Arial"/>
                <w:b/>
                <w:sz w:val="20"/>
                <w:szCs w:val="20"/>
              </w:rPr>
              <w:t>Question</w:t>
            </w:r>
          </w:p>
        </w:tc>
        <w:tc>
          <w:tcPr>
            <w:tcW w:w="7170" w:type="dxa"/>
            <w:shd w:val="clear" w:color="auto" w:fill="DBE5F1" w:themeFill="accent1" w:themeFillTint="33"/>
          </w:tcPr>
          <w:p w14:paraId="28B146D8" w14:textId="77777777" w:rsidR="004E5D48" w:rsidRPr="00E65B45" w:rsidRDefault="004E5D48" w:rsidP="009F1FD4">
            <w:pPr>
              <w:spacing w:before="160" w:after="160"/>
              <w:jc w:val="center"/>
              <w:rPr>
                <w:rFonts w:cs="Arial"/>
                <w:b/>
                <w:sz w:val="20"/>
                <w:szCs w:val="20"/>
              </w:rPr>
            </w:pPr>
            <w:r w:rsidRPr="00E65B45">
              <w:rPr>
                <w:rFonts w:cs="Arial"/>
                <w:b/>
                <w:sz w:val="20"/>
                <w:szCs w:val="20"/>
              </w:rPr>
              <w:t>Answer</w:t>
            </w:r>
          </w:p>
        </w:tc>
      </w:tr>
      <w:tr w:rsidR="004E5D48" w:rsidRPr="00423DFD" w14:paraId="5638C247" w14:textId="77777777" w:rsidTr="00627025">
        <w:tc>
          <w:tcPr>
            <w:tcW w:w="919" w:type="dxa"/>
          </w:tcPr>
          <w:p w14:paraId="3B5B5CE9" w14:textId="77777777" w:rsidR="004E5D48" w:rsidRPr="00E65B45" w:rsidRDefault="004E5D48" w:rsidP="00E302A4">
            <w:pPr>
              <w:spacing w:before="140" w:after="140"/>
              <w:jc w:val="center"/>
              <w:rPr>
                <w:rFonts w:cs="Arial"/>
                <w:sz w:val="20"/>
                <w:szCs w:val="20"/>
              </w:rPr>
            </w:pPr>
            <w:r w:rsidRPr="00E65B45">
              <w:rPr>
                <w:rFonts w:cs="Arial"/>
                <w:sz w:val="20"/>
                <w:szCs w:val="20"/>
              </w:rPr>
              <w:t>1</w:t>
            </w:r>
          </w:p>
        </w:tc>
        <w:tc>
          <w:tcPr>
            <w:tcW w:w="2401" w:type="dxa"/>
          </w:tcPr>
          <w:p w14:paraId="3B08307C" w14:textId="77777777" w:rsidR="004E5D48" w:rsidRPr="00E65B45" w:rsidRDefault="004E5D48" w:rsidP="00E302A4">
            <w:pPr>
              <w:spacing w:before="140" w:after="140"/>
              <w:rPr>
                <w:rFonts w:cs="Arial"/>
                <w:sz w:val="20"/>
                <w:szCs w:val="20"/>
              </w:rPr>
            </w:pPr>
            <w:r w:rsidRPr="00E65B45">
              <w:rPr>
                <w:rFonts w:cs="Arial"/>
                <w:sz w:val="20"/>
                <w:szCs w:val="20"/>
              </w:rPr>
              <w:t xml:space="preserve">Who is required to sign an </w:t>
            </w:r>
            <w:r w:rsidRPr="00E65B45">
              <w:rPr>
                <w:rFonts w:cs="Arial"/>
                <w:i/>
                <w:sz w:val="20"/>
                <w:szCs w:val="20"/>
              </w:rPr>
              <w:t>Independence</w:t>
            </w:r>
            <w:r w:rsidR="003D0F83" w:rsidRPr="00E65B45">
              <w:rPr>
                <w:rFonts w:cs="Arial"/>
                <w:i/>
                <w:sz w:val="20"/>
                <w:szCs w:val="20"/>
              </w:rPr>
              <w:t xml:space="preserve"> C</w:t>
            </w:r>
            <w:r w:rsidR="00C018C3" w:rsidRPr="00E65B45">
              <w:rPr>
                <w:rFonts w:cs="Arial"/>
                <w:i/>
                <w:sz w:val="20"/>
                <w:szCs w:val="20"/>
              </w:rPr>
              <w:t>onfirmation</w:t>
            </w:r>
            <w:r w:rsidRPr="00E65B45">
              <w:rPr>
                <w:rFonts w:cs="Arial"/>
                <w:sz w:val="20"/>
                <w:szCs w:val="20"/>
              </w:rPr>
              <w:t>?</w:t>
            </w:r>
          </w:p>
        </w:tc>
        <w:tc>
          <w:tcPr>
            <w:tcW w:w="7170" w:type="dxa"/>
          </w:tcPr>
          <w:p w14:paraId="4438D6B8" w14:textId="72DE657D" w:rsidR="00173ACB" w:rsidRDefault="004E5D48" w:rsidP="00E302A4">
            <w:pPr>
              <w:pStyle w:val="NormalWeb"/>
              <w:spacing w:before="140" w:after="140"/>
              <w:rPr>
                <w:rFonts w:ascii="Arial" w:hAnsi="Arial" w:cs="Arial"/>
                <w:sz w:val="20"/>
                <w:szCs w:val="20"/>
              </w:rPr>
            </w:pPr>
            <w:r w:rsidRPr="00E65B45">
              <w:rPr>
                <w:rFonts w:ascii="Arial" w:hAnsi="Arial" w:cs="Arial"/>
                <w:sz w:val="20"/>
                <w:szCs w:val="20"/>
              </w:rPr>
              <w:t xml:space="preserve">The general principle to determine who is required to </w:t>
            </w:r>
            <w:r w:rsidR="002523DB" w:rsidRPr="00E65B45">
              <w:rPr>
                <w:rFonts w:ascii="Arial" w:hAnsi="Arial" w:cs="Arial"/>
                <w:sz w:val="20"/>
                <w:szCs w:val="20"/>
              </w:rPr>
              <w:t xml:space="preserve">sign an </w:t>
            </w:r>
            <w:r w:rsidR="002523DB" w:rsidRPr="00E65B45">
              <w:rPr>
                <w:rFonts w:ascii="Arial" w:hAnsi="Arial" w:cs="Arial"/>
                <w:i/>
                <w:sz w:val="20"/>
                <w:szCs w:val="20"/>
              </w:rPr>
              <w:t>I</w:t>
            </w:r>
            <w:r w:rsidRPr="00E65B45">
              <w:rPr>
                <w:rFonts w:ascii="Arial" w:hAnsi="Arial" w:cs="Arial"/>
                <w:i/>
                <w:sz w:val="20"/>
                <w:szCs w:val="20"/>
              </w:rPr>
              <w:t xml:space="preserve">ndependence </w:t>
            </w:r>
            <w:r w:rsidR="002523DB" w:rsidRPr="00E65B45">
              <w:rPr>
                <w:rFonts w:ascii="Arial" w:hAnsi="Arial" w:cs="Arial"/>
                <w:i/>
                <w:sz w:val="20"/>
                <w:szCs w:val="20"/>
              </w:rPr>
              <w:t xml:space="preserve">Confirmation </w:t>
            </w:r>
            <w:r w:rsidRPr="00E65B45">
              <w:rPr>
                <w:rFonts w:ascii="Arial" w:hAnsi="Arial" w:cs="Arial"/>
                <w:sz w:val="20"/>
                <w:szCs w:val="20"/>
              </w:rPr>
              <w:t xml:space="preserve">is based on the definition of an engagement team member. Any </w:t>
            </w:r>
            <w:r w:rsidR="00B721E5" w:rsidRPr="00E65B45">
              <w:rPr>
                <w:rFonts w:ascii="Arial" w:hAnsi="Arial" w:cs="Arial"/>
                <w:sz w:val="20"/>
                <w:szCs w:val="20"/>
              </w:rPr>
              <w:t>individual</w:t>
            </w:r>
            <w:r w:rsidRPr="00E65B45">
              <w:rPr>
                <w:rFonts w:ascii="Arial" w:hAnsi="Arial" w:cs="Arial"/>
                <w:sz w:val="20"/>
                <w:szCs w:val="20"/>
              </w:rPr>
              <w:t xml:space="preserve"> who meet</w:t>
            </w:r>
            <w:r w:rsidR="00B721E5" w:rsidRPr="00E65B45">
              <w:rPr>
                <w:rFonts w:ascii="Arial" w:hAnsi="Arial" w:cs="Arial"/>
                <w:sz w:val="20"/>
                <w:szCs w:val="20"/>
              </w:rPr>
              <w:t>s</w:t>
            </w:r>
            <w:r w:rsidRPr="00E65B45">
              <w:rPr>
                <w:rFonts w:ascii="Arial" w:hAnsi="Arial" w:cs="Arial"/>
                <w:sz w:val="20"/>
                <w:szCs w:val="20"/>
              </w:rPr>
              <w:t xml:space="preserve"> the definition of an </w:t>
            </w:r>
            <w:r w:rsidR="007C2D3B">
              <w:rPr>
                <w:rFonts w:ascii="Arial" w:hAnsi="Arial" w:cs="Arial"/>
                <w:sz w:val="20"/>
                <w:szCs w:val="20"/>
              </w:rPr>
              <w:t>“</w:t>
            </w:r>
            <w:r w:rsidRPr="00E65B45">
              <w:rPr>
                <w:rFonts w:ascii="Arial" w:hAnsi="Arial" w:cs="Arial"/>
                <w:sz w:val="20"/>
                <w:szCs w:val="20"/>
                <w:u w:val="single"/>
              </w:rPr>
              <w:t>engagement team member</w:t>
            </w:r>
            <w:r w:rsidR="007C2D3B">
              <w:rPr>
                <w:rFonts w:ascii="Arial" w:hAnsi="Arial" w:cs="Arial"/>
                <w:sz w:val="20"/>
                <w:szCs w:val="20"/>
              </w:rPr>
              <w:t>”</w:t>
            </w:r>
            <w:r w:rsidRPr="00E65B45">
              <w:rPr>
                <w:rFonts w:ascii="Arial" w:hAnsi="Arial" w:cs="Arial"/>
                <w:sz w:val="20"/>
                <w:szCs w:val="20"/>
              </w:rPr>
              <w:t xml:space="preserve"> shall confirm </w:t>
            </w:r>
            <w:r w:rsidR="00C33576" w:rsidRPr="00E65B45">
              <w:rPr>
                <w:rFonts w:ascii="Arial" w:hAnsi="Arial" w:cs="Arial"/>
                <w:sz w:val="20"/>
                <w:szCs w:val="20"/>
              </w:rPr>
              <w:t>his</w:t>
            </w:r>
            <w:r w:rsidR="002523DB" w:rsidRPr="00E65B45">
              <w:rPr>
                <w:rFonts w:ascii="Arial" w:hAnsi="Arial" w:cs="Arial"/>
                <w:sz w:val="20"/>
                <w:szCs w:val="20"/>
              </w:rPr>
              <w:t xml:space="preserve"> or </w:t>
            </w:r>
            <w:r w:rsidR="00C33576" w:rsidRPr="00E65B45">
              <w:rPr>
                <w:rFonts w:ascii="Arial" w:hAnsi="Arial" w:cs="Arial"/>
                <w:sz w:val="20"/>
                <w:szCs w:val="20"/>
              </w:rPr>
              <w:t>her</w:t>
            </w:r>
            <w:r w:rsidRPr="00E65B45">
              <w:rPr>
                <w:rFonts w:ascii="Arial" w:hAnsi="Arial" w:cs="Arial"/>
                <w:sz w:val="20"/>
                <w:szCs w:val="20"/>
              </w:rPr>
              <w:t xml:space="preserve"> independence</w:t>
            </w:r>
            <w:r w:rsidRPr="00E302A4">
              <w:rPr>
                <w:rFonts w:ascii="Arial" w:hAnsi="Arial" w:cs="Arial"/>
                <w:sz w:val="20"/>
                <w:szCs w:val="20"/>
              </w:rPr>
              <w:t>.</w:t>
            </w:r>
          </w:p>
          <w:p w14:paraId="53922A3B" w14:textId="03AF6F04" w:rsidR="00173ACB" w:rsidRDefault="001D1817" w:rsidP="00E302A4">
            <w:pPr>
              <w:pStyle w:val="NormalWeb"/>
              <w:spacing w:before="140" w:after="140"/>
              <w:rPr>
                <w:rFonts w:ascii="Arial" w:hAnsi="Arial" w:cs="Arial"/>
                <w:sz w:val="20"/>
                <w:szCs w:val="20"/>
              </w:rPr>
            </w:pPr>
            <w:r w:rsidRPr="006B2F4E">
              <w:rPr>
                <w:rFonts w:ascii="Arial" w:hAnsi="Arial" w:cs="Arial"/>
                <w:sz w:val="20"/>
                <w:szCs w:val="20"/>
              </w:rPr>
              <w:t>For purposes of our Office’s Policies and Procedures on Independence</w:t>
            </w:r>
            <w:r w:rsidRPr="001D1817">
              <w:rPr>
                <w:rFonts w:ascii="Arial" w:hAnsi="Arial" w:cs="Arial"/>
                <w:sz w:val="20"/>
                <w:szCs w:val="20"/>
              </w:rPr>
              <w:t>, a</w:t>
            </w:r>
            <w:r w:rsidR="004E5D48" w:rsidRPr="001D1817">
              <w:rPr>
                <w:rFonts w:ascii="Arial" w:hAnsi="Arial" w:cs="Arial"/>
                <w:sz w:val="20"/>
                <w:szCs w:val="20"/>
              </w:rPr>
              <w:t>n</w:t>
            </w:r>
            <w:r w:rsidR="004E5D48" w:rsidRPr="00E65B45">
              <w:rPr>
                <w:rFonts w:ascii="Arial" w:hAnsi="Arial" w:cs="Arial"/>
                <w:sz w:val="20"/>
                <w:szCs w:val="20"/>
              </w:rPr>
              <w:t xml:space="preserve"> </w:t>
            </w:r>
            <w:r w:rsidR="007C2D3B">
              <w:rPr>
                <w:rFonts w:ascii="Arial" w:hAnsi="Arial" w:cs="Arial"/>
                <w:sz w:val="20"/>
                <w:szCs w:val="20"/>
              </w:rPr>
              <w:t>“</w:t>
            </w:r>
            <w:r w:rsidR="004E5D48" w:rsidRPr="00E65B45">
              <w:rPr>
                <w:rFonts w:ascii="Arial" w:hAnsi="Arial" w:cs="Arial"/>
                <w:sz w:val="20"/>
                <w:szCs w:val="20"/>
                <w:u w:val="single"/>
              </w:rPr>
              <w:t>engagement team member</w:t>
            </w:r>
            <w:r w:rsidR="007C2D3B">
              <w:rPr>
                <w:rFonts w:ascii="Arial" w:hAnsi="Arial" w:cs="Arial"/>
                <w:sz w:val="20"/>
                <w:szCs w:val="20"/>
              </w:rPr>
              <w:t>”</w:t>
            </w:r>
            <w:r w:rsidR="004E5D48" w:rsidRPr="00E65B45">
              <w:rPr>
                <w:rFonts w:ascii="Arial" w:hAnsi="Arial" w:cs="Arial"/>
                <w:sz w:val="20"/>
                <w:szCs w:val="20"/>
              </w:rPr>
              <w:t xml:space="preserve"> is defined as being:</w:t>
            </w:r>
          </w:p>
          <w:p w14:paraId="194F83DC" w14:textId="77777777" w:rsidR="007C2D3B" w:rsidRDefault="004E5D48"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Each </w:t>
            </w:r>
            <w:r w:rsidRPr="00E41E6D">
              <w:rPr>
                <w:rFonts w:ascii="Arial" w:hAnsi="Arial" w:cs="Arial"/>
                <w:sz w:val="20"/>
                <w:szCs w:val="20"/>
                <w:lang w:val="en-US"/>
              </w:rPr>
              <w:t xml:space="preserve">member </w:t>
            </w:r>
            <w:r w:rsidRPr="00E65B45">
              <w:rPr>
                <w:rFonts w:ascii="Arial" w:hAnsi="Arial" w:cs="Arial"/>
                <w:sz w:val="20"/>
                <w:szCs w:val="20"/>
                <w:lang w:val="en-US"/>
              </w:rPr>
              <w:t xml:space="preserve">of the Office </w:t>
            </w:r>
            <w:r w:rsidR="00FD3401">
              <w:rPr>
                <w:rFonts w:ascii="Arial" w:hAnsi="Arial" w:cs="Arial"/>
                <w:sz w:val="20"/>
                <w:szCs w:val="20"/>
                <w:lang w:val="en-US"/>
              </w:rPr>
              <w:t>performing</w:t>
            </w:r>
            <w:r w:rsidRPr="00E65B45">
              <w:rPr>
                <w:rFonts w:ascii="Arial" w:hAnsi="Arial" w:cs="Arial"/>
                <w:sz w:val="20"/>
                <w:szCs w:val="20"/>
                <w:lang w:val="en-US"/>
              </w:rPr>
              <w:t xml:space="preserve"> the assurance engagement.</w:t>
            </w:r>
          </w:p>
          <w:p w14:paraId="02AEF98E" w14:textId="42E96E53" w:rsidR="001A62E6" w:rsidRPr="00E65B45" w:rsidRDefault="00F8225A"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Each contractor </w:t>
            </w:r>
            <w:r w:rsidR="00FD3401">
              <w:rPr>
                <w:rFonts w:ascii="Arial" w:hAnsi="Arial" w:cs="Arial"/>
                <w:sz w:val="20"/>
                <w:szCs w:val="20"/>
                <w:lang w:val="en-US"/>
              </w:rPr>
              <w:t>performing</w:t>
            </w:r>
            <w:r w:rsidR="0047540A" w:rsidRPr="00E65B45">
              <w:rPr>
                <w:rFonts w:ascii="Arial" w:hAnsi="Arial" w:cs="Arial"/>
                <w:sz w:val="20"/>
                <w:szCs w:val="20"/>
                <w:lang w:val="en-US"/>
              </w:rPr>
              <w:t xml:space="preserve"> the assurance engagement</w:t>
            </w:r>
            <w:r w:rsidR="00FD3401">
              <w:rPr>
                <w:rFonts w:ascii="Arial" w:hAnsi="Arial" w:cs="Arial"/>
                <w:sz w:val="20"/>
                <w:szCs w:val="20"/>
                <w:lang w:val="en-US"/>
              </w:rPr>
              <w:t xml:space="preserve">, </w:t>
            </w:r>
            <w:r w:rsidR="00FD3401" w:rsidRPr="00EA396B">
              <w:rPr>
                <w:rFonts w:ascii="Arial" w:hAnsi="Arial" w:cs="Arial"/>
                <w:bCs/>
                <w:sz w:val="20"/>
                <w:szCs w:val="20"/>
              </w:rPr>
              <w:t>but does not include an external expert possessing skills, knowledge and experience in a field other than accounting or auditing whose work in that field is used to assist the member or firm in obtaining sufficient appropriate evidence</w:t>
            </w:r>
            <w:r w:rsidR="0047540A" w:rsidRPr="00FD3401">
              <w:rPr>
                <w:rFonts w:ascii="Arial" w:hAnsi="Arial" w:cs="Arial"/>
                <w:sz w:val="20"/>
                <w:szCs w:val="20"/>
                <w:lang w:val="en-US"/>
              </w:rPr>
              <w:t>.</w:t>
            </w:r>
          </w:p>
          <w:p w14:paraId="77D3E7CC" w14:textId="7E3015D3" w:rsidR="00923108" w:rsidRPr="00E65B45" w:rsidRDefault="004E5D48" w:rsidP="00E302A4">
            <w:pPr>
              <w:pStyle w:val="NormalWeb"/>
              <w:numPr>
                <w:ilvl w:val="0"/>
                <w:numId w:val="16"/>
              </w:numPr>
              <w:spacing w:before="140" w:after="140"/>
              <w:ind w:left="351" w:hanging="351"/>
              <w:rPr>
                <w:rFonts w:ascii="Arial" w:hAnsi="Arial" w:cs="Arial"/>
                <w:sz w:val="20"/>
                <w:szCs w:val="20"/>
                <w:lang w:val="en-US"/>
              </w:rPr>
            </w:pPr>
            <w:r w:rsidRPr="00E65B45">
              <w:rPr>
                <w:rFonts w:ascii="Arial" w:hAnsi="Arial" w:cs="Arial"/>
                <w:sz w:val="20"/>
                <w:szCs w:val="20"/>
                <w:lang w:val="en-US"/>
              </w:rPr>
              <w:t xml:space="preserve">All other members </w:t>
            </w:r>
            <w:r w:rsidR="00C22272">
              <w:rPr>
                <w:rFonts w:ascii="Arial" w:hAnsi="Arial" w:cs="Arial"/>
                <w:sz w:val="20"/>
                <w:szCs w:val="20"/>
                <w:lang w:val="en-US"/>
              </w:rPr>
              <w:t xml:space="preserve">of the Office </w:t>
            </w:r>
            <w:r w:rsidRPr="00E65B45">
              <w:rPr>
                <w:rFonts w:ascii="Arial" w:hAnsi="Arial" w:cs="Arial"/>
                <w:sz w:val="20"/>
                <w:szCs w:val="20"/>
                <w:lang w:val="en-US"/>
              </w:rPr>
              <w:t>who can di</w:t>
            </w:r>
            <w:r w:rsidR="00973710">
              <w:rPr>
                <w:rFonts w:ascii="Arial" w:hAnsi="Arial" w:cs="Arial"/>
                <w:sz w:val="20"/>
                <w:szCs w:val="20"/>
                <w:lang w:val="en-US"/>
              </w:rPr>
              <w:t>rectly influence the outcome of </w:t>
            </w:r>
            <w:r w:rsidRPr="00E65B45">
              <w:rPr>
                <w:rFonts w:ascii="Arial" w:hAnsi="Arial" w:cs="Arial"/>
                <w:sz w:val="20"/>
                <w:szCs w:val="20"/>
                <w:lang w:val="en-US"/>
              </w:rPr>
              <w:t>the assurance engagement</w:t>
            </w:r>
            <w:r w:rsidR="00C52090">
              <w:rPr>
                <w:rFonts w:ascii="Arial" w:hAnsi="Arial" w:cs="Arial"/>
                <w:sz w:val="20"/>
                <w:szCs w:val="20"/>
                <w:lang w:val="en-US"/>
              </w:rPr>
              <w:t>,</w:t>
            </w:r>
            <w:r w:rsidRPr="00E65B45">
              <w:rPr>
                <w:rFonts w:ascii="Arial" w:hAnsi="Arial" w:cs="Arial"/>
                <w:sz w:val="20"/>
                <w:szCs w:val="20"/>
                <w:lang w:val="en-US"/>
              </w:rPr>
              <w:t xml:space="preserve"> including (i) those who recommend </w:t>
            </w:r>
            <w:r w:rsidR="006B36E1">
              <w:rPr>
                <w:rFonts w:ascii="Arial" w:hAnsi="Arial" w:cs="Arial"/>
                <w:sz w:val="20"/>
                <w:szCs w:val="20"/>
                <w:lang w:val="en-US"/>
              </w:rPr>
              <w:t xml:space="preserve">the </w:t>
            </w:r>
            <w:r w:rsidRPr="00E65B45">
              <w:rPr>
                <w:rFonts w:ascii="Arial" w:hAnsi="Arial" w:cs="Arial"/>
                <w:sz w:val="20"/>
                <w:szCs w:val="20"/>
                <w:lang w:val="en-US"/>
              </w:rPr>
              <w:t>compensation of</w:t>
            </w:r>
            <w:r w:rsidR="006B36E1">
              <w:rPr>
                <w:rFonts w:ascii="Arial" w:hAnsi="Arial" w:cs="Arial"/>
                <w:sz w:val="20"/>
                <w:szCs w:val="20"/>
                <w:lang w:val="en-US"/>
              </w:rPr>
              <w:t>,</w:t>
            </w:r>
            <w:r w:rsidRPr="00E65B45">
              <w:rPr>
                <w:rFonts w:ascii="Arial" w:hAnsi="Arial" w:cs="Arial"/>
                <w:sz w:val="20"/>
                <w:szCs w:val="20"/>
                <w:lang w:val="en-US"/>
              </w:rPr>
              <w:t xml:space="preserve"> or who provide di</w:t>
            </w:r>
            <w:r w:rsidR="00973710">
              <w:rPr>
                <w:rFonts w:ascii="Arial" w:hAnsi="Arial" w:cs="Arial"/>
                <w:sz w:val="20"/>
                <w:szCs w:val="20"/>
                <w:lang w:val="en-US"/>
              </w:rPr>
              <w:t>rect supervisory, management or </w:t>
            </w:r>
            <w:r w:rsidRPr="00E65B45">
              <w:rPr>
                <w:rFonts w:ascii="Arial" w:hAnsi="Arial" w:cs="Arial"/>
                <w:sz w:val="20"/>
                <w:szCs w:val="20"/>
                <w:lang w:val="en-US"/>
              </w:rPr>
              <w:t xml:space="preserve">other oversight of, the assurance </w:t>
            </w:r>
            <w:r w:rsidRPr="000A159F">
              <w:rPr>
                <w:rFonts w:ascii="Arial" w:hAnsi="Arial" w:cs="Arial"/>
                <w:sz w:val="20"/>
                <w:szCs w:val="20"/>
                <w:lang w:val="en-US"/>
              </w:rPr>
              <w:t>engagement</w:t>
            </w:r>
            <w:r w:rsidR="00207303" w:rsidRPr="000A159F">
              <w:rPr>
                <w:rFonts w:ascii="Arial" w:hAnsi="Arial" w:cs="Arial"/>
                <w:sz w:val="20"/>
                <w:szCs w:val="20"/>
                <w:lang w:val="en-US"/>
              </w:rPr>
              <w:t xml:space="preserve"> leader</w:t>
            </w:r>
            <w:r w:rsidR="00207303" w:rsidRPr="00E65B45">
              <w:rPr>
                <w:rFonts w:ascii="Arial" w:hAnsi="Arial" w:cs="Arial"/>
                <w:sz w:val="20"/>
                <w:szCs w:val="20"/>
                <w:lang w:val="en-US"/>
              </w:rPr>
              <w:t xml:space="preserve"> </w:t>
            </w:r>
            <w:r w:rsidR="006B36E1">
              <w:rPr>
                <w:rFonts w:ascii="Arial" w:hAnsi="Arial" w:cs="Arial"/>
                <w:sz w:val="20"/>
                <w:szCs w:val="20"/>
                <w:lang w:val="en-US"/>
              </w:rPr>
              <w:t>in connection</w:t>
            </w:r>
            <w:r w:rsidR="006B36E1" w:rsidRPr="00E65B45">
              <w:rPr>
                <w:rFonts w:ascii="Arial" w:hAnsi="Arial" w:cs="Arial"/>
                <w:sz w:val="20"/>
                <w:szCs w:val="20"/>
                <w:lang w:val="en-US"/>
              </w:rPr>
              <w:t xml:space="preserve"> </w:t>
            </w:r>
            <w:r w:rsidR="00207303" w:rsidRPr="00E65B45">
              <w:rPr>
                <w:rFonts w:ascii="Arial" w:hAnsi="Arial" w:cs="Arial"/>
                <w:sz w:val="20"/>
                <w:szCs w:val="20"/>
                <w:lang w:val="en-US"/>
              </w:rPr>
              <w:t>with the performance of the assurance engagement</w:t>
            </w:r>
            <w:r w:rsidR="00D02ACF">
              <w:rPr>
                <w:rFonts w:ascii="Arial" w:hAnsi="Arial" w:cs="Arial"/>
                <w:sz w:val="20"/>
                <w:szCs w:val="20"/>
                <w:lang w:val="en-US"/>
              </w:rPr>
              <w:t xml:space="preserve"> (ii) those who provide consultation regarding technical or industry s</w:t>
            </w:r>
            <w:r w:rsidR="00973710">
              <w:rPr>
                <w:rFonts w:ascii="Arial" w:hAnsi="Arial" w:cs="Arial"/>
                <w:sz w:val="20"/>
                <w:szCs w:val="20"/>
                <w:lang w:val="en-US"/>
              </w:rPr>
              <w:t>pecific issues, transactions or </w:t>
            </w:r>
            <w:r w:rsidR="00D02ACF">
              <w:rPr>
                <w:rFonts w:ascii="Arial" w:hAnsi="Arial" w:cs="Arial"/>
                <w:sz w:val="20"/>
                <w:szCs w:val="20"/>
                <w:lang w:val="en-US"/>
              </w:rPr>
              <w:t xml:space="preserve">events for the assurance team (iii) those who provide quality </w:t>
            </w:r>
            <w:r w:rsidR="007B576C">
              <w:rPr>
                <w:rFonts w:ascii="Arial" w:hAnsi="Arial" w:cs="Arial"/>
                <w:sz w:val="20"/>
                <w:szCs w:val="20"/>
                <w:lang w:val="en-US"/>
              </w:rPr>
              <w:t>management</w:t>
            </w:r>
            <w:r w:rsidR="001D1817">
              <w:rPr>
                <w:rFonts w:ascii="Arial" w:hAnsi="Arial" w:cs="Arial"/>
                <w:sz w:val="20"/>
                <w:szCs w:val="20"/>
                <w:lang w:val="en-US"/>
              </w:rPr>
              <w:t xml:space="preserve"> </w:t>
            </w:r>
            <w:r w:rsidR="00D02ACF">
              <w:rPr>
                <w:rFonts w:ascii="Arial" w:hAnsi="Arial" w:cs="Arial"/>
                <w:sz w:val="20"/>
                <w:szCs w:val="20"/>
                <w:lang w:val="en-US"/>
              </w:rPr>
              <w:t>for the assurance engagement.</w:t>
            </w:r>
          </w:p>
          <w:p w14:paraId="1770845C" w14:textId="72FDB69D" w:rsidR="004E5D48" w:rsidRDefault="00036A9E" w:rsidP="00E302A4">
            <w:pPr>
              <w:pStyle w:val="NormalWeb"/>
              <w:numPr>
                <w:ilvl w:val="0"/>
                <w:numId w:val="16"/>
              </w:numPr>
              <w:spacing w:before="140" w:after="140"/>
              <w:ind w:left="351" w:hanging="351"/>
              <w:rPr>
                <w:rFonts w:cs="Arial"/>
                <w:sz w:val="20"/>
                <w:szCs w:val="20"/>
                <w:lang w:val="en-US"/>
              </w:rPr>
            </w:pPr>
            <w:r w:rsidRPr="00036A9E">
              <w:rPr>
                <w:rFonts w:ascii="Arial" w:hAnsi="Arial" w:cs="Arial"/>
                <w:sz w:val="20"/>
                <w:szCs w:val="20"/>
                <w:lang w:val="en-US"/>
              </w:rPr>
              <w:t xml:space="preserve">All other persons in the Office </w:t>
            </w:r>
            <w:r w:rsidR="00670176">
              <w:rPr>
                <w:rFonts w:ascii="Arial" w:hAnsi="Arial" w:cs="Arial"/>
                <w:sz w:val="20"/>
                <w:szCs w:val="20"/>
                <w:lang w:val="en-US"/>
              </w:rPr>
              <w:t xml:space="preserve">or external to the Office </w:t>
            </w:r>
            <w:r w:rsidRPr="00036A9E">
              <w:rPr>
                <w:rFonts w:ascii="Arial" w:hAnsi="Arial" w:cs="Arial"/>
                <w:sz w:val="20"/>
                <w:szCs w:val="20"/>
                <w:lang w:val="en-US"/>
              </w:rPr>
              <w:t>who can directly influence the outcome of the assurance engagement.</w:t>
            </w:r>
            <w:r w:rsidR="007C2D3B">
              <w:rPr>
                <w:rFonts w:ascii="Arial" w:hAnsi="Arial" w:cs="Arial"/>
                <w:sz w:val="20"/>
                <w:szCs w:val="20"/>
                <w:lang w:val="en-US"/>
              </w:rPr>
              <w:t xml:space="preserve"> </w:t>
            </w:r>
            <w:r w:rsidR="00561483">
              <w:rPr>
                <w:rFonts w:ascii="Arial" w:hAnsi="Arial" w:cs="Arial"/>
                <w:sz w:val="20"/>
                <w:szCs w:val="20"/>
                <w:lang w:val="en-US"/>
              </w:rPr>
              <w:t>In the case w</w:t>
            </w:r>
            <w:r w:rsidRPr="00036A9E">
              <w:rPr>
                <w:rFonts w:ascii="Arial" w:hAnsi="Arial" w:cs="Arial"/>
                <w:sz w:val="20"/>
                <w:szCs w:val="20"/>
                <w:lang w:val="en-US"/>
              </w:rPr>
              <w:t>here signing authority for the auditor</w:t>
            </w:r>
            <w:r w:rsidR="007C2D3B">
              <w:rPr>
                <w:rFonts w:ascii="Arial" w:hAnsi="Arial" w:cs="Arial"/>
                <w:sz w:val="20"/>
                <w:szCs w:val="20"/>
                <w:lang w:val="en-US"/>
              </w:rPr>
              <w:t>’</w:t>
            </w:r>
            <w:r w:rsidRPr="00036A9E">
              <w:rPr>
                <w:rFonts w:ascii="Arial" w:hAnsi="Arial" w:cs="Arial"/>
                <w:sz w:val="20"/>
                <w:szCs w:val="20"/>
                <w:lang w:val="en-US"/>
              </w:rPr>
              <w:t xml:space="preserve">s report has been delegated to an </w:t>
            </w:r>
            <w:r w:rsidR="00E96F7A">
              <w:rPr>
                <w:rFonts w:ascii="Arial" w:hAnsi="Arial" w:cs="Arial"/>
                <w:sz w:val="20"/>
                <w:szCs w:val="20"/>
                <w:lang w:val="en-US"/>
              </w:rPr>
              <w:t xml:space="preserve">individual other than the Auditor General, </w:t>
            </w:r>
            <w:r w:rsidRPr="00036A9E">
              <w:rPr>
                <w:rFonts w:ascii="Arial" w:hAnsi="Arial" w:cs="Arial"/>
                <w:sz w:val="20"/>
                <w:szCs w:val="20"/>
                <w:lang w:val="en-US"/>
              </w:rPr>
              <w:t>the A</w:t>
            </w:r>
            <w:r w:rsidR="00E96F7A">
              <w:rPr>
                <w:rFonts w:ascii="Arial" w:hAnsi="Arial" w:cs="Arial"/>
                <w:sz w:val="20"/>
                <w:szCs w:val="20"/>
                <w:lang w:val="en-US"/>
              </w:rPr>
              <w:t xml:space="preserve">uditor </w:t>
            </w:r>
            <w:r w:rsidRPr="00036A9E">
              <w:rPr>
                <w:rFonts w:ascii="Arial" w:hAnsi="Arial" w:cs="Arial"/>
                <w:sz w:val="20"/>
                <w:szCs w:val="20"/>
                <w:lang w:val="en-US"/>
              </w:rPr>
              <w:t>G</w:t>
            </w:r>
            <w:r w:rsidR="00E96F7A">
              <w:rPr>
                <w:rFonts w:ascii="Arial" w:hAnsi="Arial" w:cs="Arial"/>
                <w:sz w:val="20"/>
                <w:szCs w:val="20"/>
                <w:lang w:val="en-US"/>
              </w:rPr>
              <w:t>eneral</w:t>
            </w:r>
            <w:r w:rsidRPr="00036A9E">
              <w:rPr>
                <w:rFonts w:ascii="Arial" w:hAnsi="Arial" w:cs="Arial"/>
                <w:sz w:val="20"/>
                <w:szCs w:val="20"/>
                <w:lang w:val="en-US"/>
              </w:rPr>
              <w:t xml:space="preserve"> is not </w:t>
            </w:r>
            <w:r w:rsidR="00E96F7A">
              <w:rPr>
                <w:rFonts w:ascii="Arial" w:hAnsi="Arial" w:cs="Arial"/>
                <w:sz w:val="20"/>
                <w:szCs w:val="20"/>
                <w:lang w:val="en-US"/>
              </w:rPr>
              <w:t xml:space="preserve">normally </w:t>
            </w:r>
            <w:r w:rsidRPr="00036A9E">
              <w:rPr>
                <w:rFonts w:ascii="Arial" w:hAnsi="Arial" w:cs="Arial"/>
                <w:sz w:val="20"/>
                <w:szCs w:val="20"/>
                <w:lang w:val="en-US"/>
              </w:rPr>
              <w:t xml:space="preserve">involved in the audit, does not </w:t>
            </w:r>
            <w:r w:rsidR="00E96F7A">
              <w:rPr>
                <w:rFonts w:ascii="Arial" w:hAnsi="Arial" w:cs="Arial"/>
                <w:sz w:val="20"/>
                <w:szCs w:val="20"/>
                <w:lang w:val="en-US"/>
              </w:rPr>
              <w:t xml:space="preserve">normally directly </w:t>
            </w:r>
            <w:r w:rsidRPr="00036A9E">
              <w:rPr>
                <w:rFonts w:ascii="Arial" w:hAnsi="Arial" w:cs="Arial"/>
                <w:sz w:val="20"/>
                <w:szCs w:val="20"/>
                <w:lang w:val="en-US"/>
              </w:rPr>
              <w:t xml:space="preserve">influence the outcome of the assurance engagement, and therefore is not </w:t>
            </w:r>
            <w:r w:rsidR="00E96F7A">
              <w:rPr>
                <w:rFonts w:ascii="Arial" w:hAnsi="Arial" w:cs="Arial"/>
                <w:sz w:val="20"/>
                <w:szCs w:val="20"/>
                <w:lang w:val="en-US"/>
              </w:rPr>
              <w:t xml:space="preserve">normally </w:t>
            </w:r>
            <w:r w:rsidRPr="00036A9E">
              <w:rPr>
                <w:rFonts w:ascii="Arial" w:hAnsi="Arial" w:cs="Arial"/>
                <w:sz w:val="20"/>
                <w:szCs w:val="20"/>
                <w:lang w:val="en-US"/>
              </w:rPr>
              <w:t>captured in this category.</w:t>
            </w:r>
          </w:p>
          <w:p w14:paraId="52926BA7" w14:textId="77777777" w:rsidR="00173ACB" w:rsidRPr="00173ACB" w:rsidRDefault="00173ACB" w:rsidP="00E302A4">
            <w:pPr>
              <w:pStyle w:val="NormalWeb"/>
              <w:spacing w:before="140" w:after="140"/>
              <w:rPr>
                <w:rFonts w:cs="Arial"/>
                <w:sz w:val="20"/>
                <w:szCs w:val="20"/>
                <w:lang w:val="en-US"/>
              </w:rPr>
            </w:pPr>
            <w:r w:rsidRPr="000A159F">
              <w:rPr>
                <w:rFonts w:ascii="Arial" w:hAnsi="Arial" w:cs="Arial"/>
                <w:sz w:val="20"/>
                <w:szCs w:val="20"/>
              </w:rPr>
              <w:t>T</w:t>
            </w:r>
            <w:r w:rsidRPr="000A159F">
              <w:rPr>
                <w:rFonts w:ascii="Arial" w:hAnsi="Arial" w:cs="Arial"/>
                <w:sz w:val="20"/>
                <w:szCs w:val="20"/>
                <w:lang w:val="en-US"/>
              </w:rPr>
              <w:t>he engagement leader</w:t>
            </w:r>
            <w:r>
              <w:rPr>
                <w:rFonts w:ascii="Arial" w:hAnsi="Arial" w:cs="Arial"/>
                <w:sz w:val="20"/>
                <w:szCs w:val="20"/>
                <w:lang w:val="en-US"/>
              </w:rPr>
              <w:t xml:space="preserve"> is required to form a conclusion on the compliance with independence requirements applicable to his or her assurance engagement. Therefore, the final determination of who should sign the </w:t>
            </w:r>
            <w:r>
              <w:rPr>
                <w:rFonts w:ascii="Arial" w:hAnsi="Arial" w:cs="Arial"/>
                <w:i/>
                <w:sz w:val="20"/>
                <w:szCs w:val="20"/>
                <w:lang w:val="en-US"/>
              </w:rPr>
              <w:t>Independence Confirmation</w:t>
            </w:r>
            <w:r>
              <w:rPr>
                <w:rFonts w:ascii="Arial" w:hAnsi="Arial" w:cs="Arial"/>
                <w:sz w:val="20"/>
                <w:szCs w:val="20"/>
                <w:lang w:val="en-US"/>
              </w:rPr>
              <w:t xml:space="preserve"> resides with the </w:t>
            </w:r>
            <w:r w:rsidRPr="000A159F">
              <w:rPr>
                <w:rFonts w:ascii="Arial" w:hAnsi="Arial" w:cs="Arial"/>
                <w:sz w:val="20"/>
                <w:szCs w:val="20"/>
                <w:lang w:val="en-US"/>
              </w:rPr>
              <w:t>engagement leader</w:t>
            </w:r>
            <w:r>
              <w:rPr>
                <w:rFonts w:ascii="Arial" w:hAnsi="Arial" w:cs="Arial"/>
                <w:sz w:val="20"/>
                <w:szCs w:val="20"/>
                <w:lang w:val="en-US"/>
              </w:rPr>
              <w:t xml:space="preserve">. Depending on the specific nature of the work performed by others, the </w:t>
            </w:r>
            <w:r w:rsidRPr="000A159F">
              <w:rPr>
                <w:rFonts w:ascii="Arial" w:hAnsi="Arial" w:cs="Arial"/>
                <w:sz w:val="20"/>
                <w:szCs w:val="20"/>
                <w:lang w:val="en-US"/>
              </w:rPr>
              <w:t>engagement leader</w:t>
            </w:r>
            <w:r>
              <w:rPr>
                <w:rFonts w:ascii="Arial" w:hAnsi="Arial" w:cs="Arial"/>
                <w:sz w:val="20"/>
                <w:szCs w:val="20"/>
                <w:lang w:val="en-US"/>
              </w:rPr>
              <w:t xml:space="preserve"> may ask for an </w:t>
            </w:r>
            <w:r>
              <w:rPr>
                <w:rFonts w:ascii="Arial" w:hAnsi="Arial" w:cs="Arial"/>
                <w:i/>
                <w:sz w:val="20"/>
                <w:szCs w:val="20"/>
                <w:lang w:val="en-US"/>
              </w:rPr>
              <w:t>Independence Confirmation</w:t>
            </w:r>
            <w:r>
              <w:rPr>
                <w:rFonts w:ascii="Arial" w:hAnsi="Arial" w:cs="Arial"/>
                <w:sz w:val="20"/>
                <w:szCs w:val="20"/>
                <w:lang w:val="en-US"/>
              </w:rPr>
              <w:t xml:space="preserve"> to be completed.</w:t>
            </w:r>
          </w:p>
        </w:tc>
      </w:tr>
      <w:tr w:rsidR="005B3740" w:rsidRPr="00E65B45" w14:paraId="0D98B69F" w14:textId="77777777" w:rsidTr="00627025">
        <w:tc>
          <w:tcPr>
            <w:tcW w:w="919" w:type="dxa"/>
          </w:tcPr>
          <w:p w14:paraId="00B6614E" w14:textId="2A4619C2" w:rsidR="005B3740" w:rsidRPr="000A6721" w:rsidRDefault="00D02ACF" w:rsidP="00A66F96">
            <w:pPr>
              <w:spacing w:before="160" w:after="160"/>
              <w:jc w:val="center"/>
              <w:rPr>
                <w:rFonts w:cs="Arial"/>
                <w:sz w:val="20"/>
                <w:szCs w:val="20"/>
              </w:rPr>
            </w:pPr>
            <w:r>
              <w:rPr>
                <w:rFonts w:cs="Arial"/>
                <w:sz w:val="20"/>
                <w:szCs w:val="20"/>
              </w:rPr>
              <w:t>2</w:t>
            </w:r>
          </w:p>
        </w:tc>
        <w:tc>
          <w:tcPr>
            <w:tcW w:w="2401" w:type="dxa"/>
          </w:tcPr>
          <w:p w14:paraId="49F131E6" w14:textId="4855801D" w:rsidR="005B3740" w:rsidRPr="00E65B45" w:rsidRDefault="00D02ACF" w:rsidP="007C2D3B">
            <w:pPr>
              <w:spacing w:before="160" w:after="160"/>
              <w:rPr>
                <w:rFonts w:cs="Arial"/>
                <w:sz w:val="20"/>
                <w:szCs w:val="20"/>
              </w:rPr>
            </w:pPr>
            <w:r>
              <w:rPr>
                <w:rFonts w:cs="Arial"/>
                <w:sz w:val="20"/>
                <w:szCs w:val="20"/>
              </w:rPr>
              <w:t>In the definition of engagement team member</w:t>
            </w:r>
            <w:r w:rsidR="00C834F4">
              <w:rPr>
                <w:rFonts w:cs="Arial"/>
                <w:sz w:val="20"/>
                <w:szCs w:val="20"/>
              </w:rPr>
              <w:t>,</w:t>
            </w:r>
            <w:r w:rsidR="00DB0E1B">
              <w:rPr>
                <w:rFonts w:cs="Arial"/>
                <w:sz w:val="20"/>
                <w:szCs w:val="20"/>
              </w:rPr>
              <w:t xml:space="preserve"> what is meant by </w:t>
            </w:r>
            <w:r w:rsidR="007C2D3B">
              <w:rPr>
                <w:rFonts w:cs="Arial"/>
                <w:sz w:val="20"/>
                <w:szCs w:val="20"/>
              </w:rPr>
              <w:t>“</w:t>
            </w:r>
            <w:r w:rsidR="00C834F4">
              <w:rPr>
                <w:rFonts w:cs="Arial"/>
                <w:sz w:val="20"/>
                <w:szCs w:val="20"/>
              </w:rPr>
              <w:t>performing</w:t>
            </w:r>
            <w:r>
              <w:rPr>
                <w:rFonts w:cs="Arial"/>
                <w:sz w:val="20"/>
                <w:szCs w:val="20"/>
              </w:rPr>
              <w:t xml:space="preserve"> the assurance engagement</w:t>
            </w:r>
            <w:r w:rsidR="007C2D3B">
              <w:rPr>
                <w:rFonts w:cs="Arial"/>
                <w:sz w:val="20"/>
                <w:szCs w:val="20"/>
              </w:rPr>
              <w:t>”</w:t>
            </w:r>
            <w:r>
              <w:rPr>
                <w:rFonts w:cs="Arial"/>
                <w:sz w:val="20"/>
                <w:szCs w:val="20"/>
              </w:rPr>
              <w:t>?</w:t>
            </w:r>
          </w:p>
        </w:tc>
        <w:tc>
          <w:tcPr>
            <w:tcW w:w="7170" w:type="dxa"/>
          </w:tcPr>
          <w:p w14:paraId="451420A4" w14:textId="77777777" w:rsidR="00173ACB" w:rsidRDefault="00D02ACF" w:rsidP="009F1FD4">
            <w:pPr>
              <w:pStyle w:val="NormalWeb"/>
              <w:spacing w:before="160" w:after="160"/>
              <w:rPr>
                <w:rFonts w:ascii="Arial" w:hAnsi="Arial" w:cs="Arial"/>
                <w:sz w:val="20"/>
                <w:szCs w:val="20"/>
              </w:rPr>
            </w:pPr>
            <w:r>
              <w:rPr>
                <w:rFonts w:ascii="Arial" w:hAnsi="Arial" w:cs="Arial"/>
                <w:sz w:val="20"/>
                <w:szCs w:val="20"/>
              </w:rPr>
              <w:t xml:space="preserve">An individual is </w:t>
            </w:r>
            <w:r w:rsidR="00C834F4">
              <w:rPr>
                <w:rFonts w:ascii="Arial" w:hAnsi="Arial" w:cs="Arial"/>
                <w:sz w:val="20"/>
                <w:szCs w:val="20"/>
              </w:rPr>
              <w:t>performing the</w:t>
            </w:r>
            <w:r>
              <w:rPr>
                <w:rFonts w:ascii="Arial" w:hAnsi="Arial" w:cs="Arial"/>
                <w:sz w:val="20"/>
                <w:szCs w:val="20"/>
              </w:rPr>
              <w:t xml:space="preserve"> assurance engagement when he or she directly performs audit procedures or reviews or approves audit procedures that are required in order for the engagement to be performed in accordance with professional standards, applicable legal and regulatory requirements and to enable the Office or </w:t>
            </w:r>
            <w:r w:rsidRPr="000A159F">
              <w:rPr>
                <w:rFonts w:ascii="Arial" w:hAnsi="Arial" w:cs="Arial"/>
                <w:sz w:val="20"/>
                <w:szCs w:val="20"/>
              </w:rPr>
              <w:t>engagement leader</w:t>
            </w:r>
            <w:r>
              <w:rPr>
                <w:rFonts w:ascii="Arial" w:hAnsi="Arial" w:cs="Arial"/>
                <w:sz w:val="20"/>
                <w:szCs w:val="20"/>
              </w:rPr>
              <w:t xml:space="preserve"> to issue reports that are appropriate in the circumstances.</w:t>
            </w:r>
          </w:p>
          <w:p w14:paraId="3035167C" w14:textId="77777777" w:rsidR="00173ACB" w:rsidRDefault="00D02ACF" w:rsidP="00A66F96">
            <w:pPr>
              <w:pStyle w:val="NormalWeb"/>
              <w:keepNext/>
              <w:keepLines/>
              <w:spacing w:before="160" w:after="160"/>
              <w:rPr>
                <w:rFonts w:ascii="Arial" w:hAnsi="Arial" w:cs="Arial"/>
                <w:sz w:val="20"/>
                <w:szCs w:val="20"/>
              </w:rPr>
            </w:pPr>
            <w:r>
              <w:rPr>
                <w:rFonts w:ascii="Arial" w:hAnsi="Arial" w:cs="Arial"/>
                <w:sz w:val="20"/>
                <w:szCs w:val="20"/>
              </w:rPr>
              <w:lastRenderedPageBreak/>
              <w:t xml:space="preserve">For example an individual would be </w:t>
            </w:r>
            <w:r w:rsidR="00C834F4">
              <w:rPr>
                <w:rFonts w:ascii="Arial" w:hAnsi="Arial" w:cs="Arial"/>
                <w:sz w:val="20"/>
                <w:szCs w:val="20"/>
              </w:rPr>
              <w:t>performing</w:t>
            </w:r>
            <w:r>
              <w:rPr>
                <w:rFonts w:ascii="Arial" w:hAnsi="Arial" w:cs="Arial"/>
                <w:sz w:val="20"/>
                <w:szCs w:val="20"/>
              </w:rPr>
              <w:t xml:space="preserve"> the assurance engagement by virtue of any one of the following actions:</w:t>
            </w:r>
          </w:p>
          <w:p w14:paraId="7FAC63E4" w14:textId="5B321CFA" w:rsidR="002523DB" w:rsidRPr="00E65B45" w:rsidRDefault="00D02ACF"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pl</w:t>
            </w:r>
            <w:r w:rsidR="004B536E">
              <w:rPr>
                <w:rFonts w:ascii="Arial" w:hAnsi="Arial" w:cs="Arial"/>
                <w:sz w:val="20"/>
                <w:szCs w:val="20"/>
              </w:rPr>
              <w:t>anning the assurance engagement,</w:t>
            </w:r>
          </w:p>
          <w:p w14:paraId="138121A9" w14:textId="743C8F70" w:rsidR="00BF42EB" w:rsidRPr="00E65B45" w:rsidRDefault="00D02ACF"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 xml:space="preserve">providing supervision and review of engagement team </w:t>
            </w:r>
            <w:r w:rsidR="004B536E">
              <w:rPr>
                <w:rFonts w:ascii="Arial" w:hAnsi="Arial" w:cs="Arial"/>
                <w:sz w:val="20"/>
                <w:szCs w:val="20"/>
              </w:rPr>
              <w:t>members,</w:t>
            </w:r>
          </w:p>
          <w:p w14:paraId="5BF4FF60" w14:textId="0B2627B3"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gathering audit evidence,</w:t>
            </w:r>
          </w:p>
          <w:p w14:paraId="60F5DB71" w14:textId="5AD1D707"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performing analysis,</w:t>
            </w:r>
          </w:p>
          <w:p w14:paraId="52F06886" w14:textId="222505A6" w:rsidR="002523DB" w:rsidRPr="00E65B45" w:rsidRDefault="004B536E" w:rsidP="00A66F96">
            <w:pPr>
              <w:pStyle w:val="NormalWeb"/>
              <w:keepNext/>
              <w:keepLines/>
              <w:numPr>
                <w:ilvl w:val="0"/>
                <w:numId w:val="12"/>
              </w:numPr>
              <w:spacing w:before="120" w:after="120"/>
              <w:ind w:left="360"/>
              <w:contextualSpacing/>
              <w:rPr>
                <w:rFonts w:ascii="Arial" w:hAnsi="Arial" w:cs="Arial"/>
                <w:sz w:val="20"/>
                <w:szCs w:val="20"/>
              </w:rPr>
            </w:pPr>
            <w:r>
              <w:rPr>
                <w:rFonts w:ascii="Arial" w:hAnsi="Arial" w:cs="Arial"/>
                <w:sz w:val="20"/>
                <w:szCs w:val="20"/>
              </w:rPr>
              <w:t>drawing conclusions,</w:t>
            </w:r>
          </w:p>
          <w:p w14:paraId="6BE6BACA" w14:textId="69D67755" w:rsidR="00BF42EB" w:rsidRPr="00E65B45" w:rsidRDefault="00D02ACF" w:rsidP="00973710">
            <w:pPr>
              <w:pStyle w:val="NormalWeb"/>
              <w:numPr>
                <w:ilvl w:val="0"/>
                <w:numId w:val="12"/>
              </w:numPr>
              <w:spacing w:before="120" w:after="120"/>
              <w:ind w:left="360"/>
              <w:contextualSpacing/>
              <w:rPr>
                <w:rFonts w:ascii="Arial" w:hAnsi="Arial" w:cs="Arial"/>
                <w:sz w:val="20"/>
                <w:szCs w:val="20"/>
              </w:rPr>
            </w:pPr>
            <w:r>
              <w:rPr>
                <w:rFonts w:ascii="Arial" w:hAnsi="Arial" w:cs="Arial"/>
                <w:sz w:val="20"/>
                <w:szCs w:val="20"/>
              </w:rPr>
              <w:t>drafting t</w:t>
            </w:r>
            <w:r w:rsidR="00DB0E1B">
              <w:rPr>
                <w:rFonts w:ascii="Arial" w:hAnsi="Arial" w:cs="Arial"/>
                <w:sz w:val="20"/>
                <w:szCs w:val="20"/>
              </w:rPr>
              <w:t>he assurance engagement report.</w:t>
            </w:r>
          </w:p>
        </w:tc>
      </w:tr>
      <w:tr w:rsidR="009F1FD4" w:rsidRPr="00E65B45" w14:paraId="2573D001" w14:textId="77777777" w:rsidTr="00627025">
        <w:tc>
          <w:tcPr>
            <w:tcW w:w="919" w:type="dxa"/>
          </w:tcPr>
          <w:p w14:paraId="36A2A025" w14:textId="77777777" w:rsidR="009F1FD4" w:rsidRDefault="009F1FD4" w:rsidP="009F1FD4">
            <w:pPr>
              <w:spacing w:before="160" w:after="160"/>
              <w:jc w:val="center"/>
              <w:rPr>
                <w:rFonts w:cs="Arial"/>
                <w:sz w:val="20"/>
                <w:szCs w:val="20"/>
              </w:rPr>
            </w:pPr>
          </w:p>
        </w:tc>
        <w:tc>
          <w:tcPr>
            <w:tcW w:w="2401" w:type="dxa"/>
          </w:tcPr>
          <w:p w14:paraId="17E66FA1" w14:textId="77777777" w:rsidR="009F1FD4" w:rsidRDefault="009F1FD4" w:rsidP="009F1FD4">
            <w:pPr>
              <w:spacing w:before="160" w:after="160"/>
              <w:rPr>
                <w:rFonts w:cs="Arial"/>
                <w:sz w:val="20"/>
                <w:szCs w:val="20"/>
              </w:rPr>
            </w:pPr>
          </w:p>
        </w:tc>
        <w:tc>
          <w:tcPr>
            <w:tcW w:w="7170" w:type="dxa"/>
          </w:tcPr>
          <w:p w14:paraId="7E553233" w14:textId="0A4DDBEC" w:rsidR="009F1FD4" w:rsidRDefault="009F1FD4" w:rsidP="00395545">
            <w:pPr>
              <w:pStyle w:val="NormalWeb"/>
              <w:spacing w:before="160" w:after="160"/>
              <w:rPr>
                <w:rFonts w:ascii="Arial" w:hAnsi="Arial" w:cs="Arial"/>
                <w:sz w:val="20"/>
                <w:szCs w:val="20"/>
              </w:rPr>
            </w:pPr>
            <w:r>
              <w:rPr>
                <w:rFonts w:ascii="Arial" w:hAnsi="Arial" w:cs="Arial"/>
                <w:sz w:val="20"/>
                <w:szCs w:val="20"/>
                <w:lang w:val="en-US"/>
              </w:rPr>
              <w:t xml:space="preserve">The list of actions above is not exhaustive, the final determination of what actions constitute </w:t>
            </w:r>
            <w:r w:rsidR="007C2D3B">
              <w:rPr>
                <w:rFonts w:ascii="Arial" w:hAnsi="Arial" w:cs="Arial"/>
                <w:sz w:val="20"/>
                <w:szCs w:val="20"/>
              </w:rPr>
              <w:t>“</w:t>
            </w:r>
            <w:r w:rsidR="00395545">
              <w:rPr>
                <w:rFonts w:ascii="Arial" w:hAnsi="Arial" w:cs="Arial"/>
                <w:sz w:val="20"/>
                <w:szCs w:val="20"/>
              </w:rPr>
              <w:t>performing</w:t>
            </w:r>
            <w:r>
              <w:rPr>
                <w:rFonts w:ascii="Arial" w:hAnsi="Arial" w:cs="Arial"/>
                <w:sz w:val="20"/>
                <w:szCs w:val="20"/>
              </w:rPr>
              <w:t xml:space="preserve"> the assurance engagement</w:t>
            </w:r>
            <w:r w:rsidR="007C2D3B">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 xml:space="preserve">resides with the </w:t>
            </w:r>
            <w:r w:rsidRPr="000A159F">
              <w:rPr>
                <w:rFonts w:ascii="Arial" w:hAnsi="Arial" w:cs="Arial"/>
                <w:sz w:val="20"/>
                <w:szCs w:val="20"/>
                <w:lang w:val="en-US"/>
              </w:rPr>
              <w:t>engagement leader</w:t>
            </w:r>
            <w:r>
              <w:rPr>
                <w:rFonts w:ascii="Arial" w:hAnsi="Arial" w:cs="Arial"/>
                <w:sz w:val="20"/>
                <w:szCs w:val="20"/>
                <w:lang w:val="en-US"/>
              </w:rPr>
              <w:t>.</w:t>
            </w:r>
          </w:p>
        </w:tc>
      </w:tr>
      <w:tr w:rsidR="005B3740" w:rsidRPr="00E65B45" w14:paraId="799B9FB6" w14:textId="77777777" w:rsidTr="00627025">
        <w:tc>
          <w:tcPr>
            <w:tcW w:w="919" w:type="dxa"/>
          </w:tcPr>
          <w:p w14:paraId="66FF8B68" w14:textId="77777777" w:rsidR="005B3740" w:rsidRPr="00E65B45" w:rsidRDefault="00D02ACF" w:rsidP="009F1FD4">
            <w:pPr>
              <w:spacing w:before="160" w:after="160"/>
              <w:jc w:val="center"/>
              <w:rPr>
                <w:rFonts w:cs="Arial"/>
                <w:sz w:val="20"/>
                <w:szCs w:val="20"/>
              </w:rPr>
            </w:pPr>
            <w:r>
              <w:rPr>
                <w:rFonts w:cs="Arial"/>
                <w:sz w:val="20"/>
                <w:szCs w:val="20"/>
              </w:rPr>
              <w:t>3</w:t>
            </w:r>
          </w:p>
        </w:tc>
        <w:tc>
          <w:tcPr>
            <w:tcW w:w="2401" w:type="dxa"/>
          </w:tcPr>
          <w:p w14:paraId="7493F4D6" w14:textId="5C2CEEAA" w:rsidR="005B3740" w:rsidRPr="00E65B45" w:rsidRDefault="00D02ACF" w:rsidP="009F1FD4">
            <w:pPr>
              <w:spacing w:before="160" w:after="160"/>
              <w:rPr>
                <w:rFonts w:cs="Arial"/>
                <w:sz w:val="20"/>
                <w:szCs w:val="20"/>
              </w:rPr>
            </w:pPr>
            <w:r>
              <w:rPr>
                <w:rFonts w:cs="Arial"/>
                <w:sz w:val="20"/>
                <w:szCs w:val="20"/>
              </w:rPr>
              <w:t>In the definition of engagement team member</w:t>
            </w:r>
            <w:r w:rsidR="00395545">
              <w:rPr>
                <w:rFonts w:cs="Arial"/>
                <w:sz w:val="20"/>
                <w:szCs w:val="20"/>
              </w:rPr>
              <w:t>,</w:t>
            </w:r>
            <w:r>
              <w:rPr>
                <w:rFonts w:cs="Arial"/>
                <w:sz w:val="20"/>
                <w:szCs w:val="20"/>
              </w:rPr>
              <w:t xml:space="preserve"> what is meant by </w:t>
            </w:r>
            <w:r w:rsidR="007C2D3B">
              <w:rPr>
                <w:rFonts w:cs="Arial"/>
                <w:sz w:val="20"/>
                <w:szCs w:val="20"/>
              </w:rPr>
              <w:t>“</w:t>
            </w:r>
            <w:r>
              <w:rPr>
                <w:rFonts w:cs="Arial"/>
                <w:sz w:val="20"/>
                <w:szCs w:val="20"/>
              </w:rPr>
              <w:t>can directly</w:t>
            </w:r>
            <w:r>
              <w:rPr>
                <w:rFonts w:cs="Arial"/>
                <w:sz w:val="20"/>
                <w:szCs w:val="20"/>
                <w:lang w:val="en-US"/>
              </w:rPr>
              <w:t xml:space="preserve"> influence the outcome of the assurance engagement</w:t>
            </w:r>
            <w:r w:rsidR="007C2D3B">
              <w:rPr>
                <w:rFonts w:cs="Arial"/>
                <w:sz w:val="20"/>
                <w:szCs w:val="20"/>
                <w:lang w:val="en-US"/>
              </w:rPr>
              <w:t>”</w:t>
            </w:r>
            <w:r>
              <w:rPr>
                <w:rFonts w:cs="Arial"/>
                <w:sz w:val="20"/>
                <w:szCs w:val="20"/>
                <w:lang w:val="en-US"/>
              </w:rPr>
              <w:t>?</w:t>
            </w:r>
          </w:p>
        </w:tc>
        <w:tc>
          <w:tcPr>
            <w:tcW w:w="7170" w:type="dxa"/>
          </w:tcPr>
          <w:p w14:paraId="6B24B0B2" w14:textId="7AB691D4" w:rsidR="00DE073C" w:rsidRPr="00E65B45" w:rsidRDefault="00D02ACF" w:rsidP="009F1FD4">
            <w:pPr>
              <w:spacing w:before="160" w:after="160"/>
              <w:rPr>
                <w:rFonts w:cs="Arial"/>
                <w:sz w:val="20"/>
                <w:szCs w:val="20"/>
              </w:rPr>
            </w:pPr>
            <w:r>
              <w:rPr>
                <w:rFonts w:cs="Arial"/>
                <w:sz w:val="20"/>
                <w:szCs w:val="20"/>
              </w:rPr>
              <w:t>An individual is directly</w:t>
            </w:r>
            <w:r>
              <w:rPr>
                <w:rFonts w:cs="Arial"/>
                <w:sz w:val="20"/>
                <w:szCs w:val="20"/>
                <w:lang w:val="en-US"/>
              </w:rPr>
              <w:t xml:space="preserve"> influencing the outcome of an assurance engagement</w:t>
            </w:r>
            <w:r>
              <w:rPr>
                <w:rFonts w:cs="Arial"/>
                <w:sz w:val="20"/>
                <w:szCs w:val="20"/>
              </w:rPr>
              <w:t xml:space="preserve"> when he or she, through the use of his or her authority, seniority, specialized expertise or otherwise influences the actions or direction taken by an individual participating in the assurance engagement impacting the subject matter, conclusion(s) or recommendation(s) inc</w:t>
            </w:r>
            <w:r w:rsidR="00DB0E1B">
              <w:rPr>
                <w:rFonts w:cs="Arial"/>
                <w:sz w:val="20"/>
                <w:szCs w:val="20"/>
              </w:rPr>
              <w:t>luded in the engagement report.</w:t>
            </w:r>
          </w:p>
        </w:tc>
      </w:tr>
      <w:tr w:rsidR="005B3740" w:rsidRPr="00E65B45" w14:paraId="7C1EFF8A" w14:textId="77777777" w:rsidTr="00627025">
        <w:tc>
          <w:tcPr>
            <w:tcW w:w="919" w:type="dxa"/>
          </w:tcPr>
          <w:p w14:paraId="624AFD7B" w14:textId="77777777" w:rsidR="005B3740" w:rsidRPr="00E65B45" w:rsidRDefault="00D02ACF" w:rsidP="009F1FD4">
            <w:pPr>
              <w:spacing w:before="160" w:after="160"/>
              <w:jc w:val="center"/>
              <w:rPr>
                <w:rFonts w:cs="Arial"/>
                <w:sz w:val="20"/>
                <w:szCs w:val="20"/>
              </w:rPr>
            </w:pPr>
            <w:r>
              <w:rPr>
                <w:rFonts w:cs="Arial"/>
                <w:sz w:val="20"/>
                <w:szCs w:val="20"/>
              </w:rPr>
              <w:t>4</w:t>
            </w:r>
          </w:p>
        </w:tc>
        <w:tc>
          <w:tcPr>
            <w:tcW w:w="2401" w:type="dxa"/>
          </w:tcPr>
          <w:p w14:paraId="71EB34F7" w14:textId="77777777" w:rsidR="005B3740" w:rsidRPr="00E65B45" w:rsidRDefault="00D02ACF" w:rsidP="009F1FD4">
            <w:pPr>
              <w:spacing w:before="160" w:after="160"/>
              <w:rPr>
                <w:rFonts w:cs="Arial"/>
                <w:sz w:val="20"/>
                <w:szCs w:val="20"/>
              </w:rPr>
            </w:pPr>
            <w:r>
              <w:rPr>
                <w:rFonts w:cs="Arial"/>
                <w:sz w:val="20"/>
                <w:szCs w:val="20"/>
              </w:rPr>
              <w:t>Do internal and external specialists meet the definition of an engagement team member?</w:t>
            </w:r>
          </w:p>
        </w:tc>
        <w:tc>
          <w:tcPr>
            <w:tcW w:w="7170" w:type="dxa"/>
          </w:tcPr>
          <w:p w14:paraId="675BED67" w14:textId="09824891" w:rsidR="00C5013F" w:rsidRDefault="002B7F8A" w:rsidP="00C5013F">
            <w:pPr>
              <w:spacing w:before="160" w:after="160"/>
              <w:rPr>
                <w:rFonts w:cs="Arial"/>
                <w:sz w:val="20"/>
                <w:szCs w:val="20"/>
              </w:rPr>
            </w:pPr>
            <w:r w:rsidRPr="003366A5">
              <w:rPr>
                <w:rFonts w:cs="Arial"/>
                <w:b/>
                <w:sz w:val="20"/>
                <w:szCs w:val="20"/>
              </w:rPr>
              <w:t>I</w:t>
            </w:r>
            <w:r w:rsidR="00D02ACF" w:rsidRPr="00EA396B">
              <w:rPr>
                <w:rFonts w:cs="Arial"/>
                <w:b/>
                <w:sz w:val="20"/>
                <w:szCs w:val="20"/>
              </w:rPr>
              <w:t>nternal specialists</w:t>
            </w:r>
            <w:r w:rsidR="00D02ACF" w:rsidRPr="003366A5">
              <w:rPr>
                <w:rFonts w:cs="Arial"/>
                <w:sz w:val="20"/>
                <w:szCs w:val="20"/>
              </w:rPr>
              <w:t xml:space="preserve"> </w:t>
            </w:r>
            <w:r w:rsidR="004A3445">
              <w:rPr>
                <w:rFonts w:cs="Arial"/>
                <w:sz w:val="20"/>
                <w:szCs w:val="20"/>
              </w:rPr>
              <w:t xml:space="preserve">involved in </w:t>
            </w:r>
            <w:r w:rsidR="00395545" w:rsidRPr="00EA396B">
              <w:rPr>
                <w:rFonts w:cs="Arial"/>
                <w:sz w:val="20"/>
                <w:szCs w:val="20"/>
              </w:rPr>
              <w:t>perform</w:t>
            </w:r>
            <w:r w:rsidR="004A3445">
              <w:rPr>
                <w:rFonts w:cs="Arial"/>
                <w:sz w:val="20"/>
                <w:szCs w:val="20"/>
              </w:rPr>
              <w:t>ing</w:t>
            </w:r>
            <w:r w:rsidR="00D02ACF" w:rsidRPr="00EA396B">
              <w:rPr>
                <w:rFonts w:cs="Arial"/>
                <w:sz w:val="20"/>
                <w:szCs w:val="20"/>
              </w:rPr>
              <w:t xml:space="preserve"> the assurance engagement</w:t>
            </w:r>
            <w:r w:rsidR="00821534">
              <w:rPr>
                <w:rFonts w:cs="Arial"/>
                <w:sz w:val="20"/>
                <w:szCs w:val="20"/>
              </w:rPr>
              <w:t xml:space="preserve"> </w:t>
            </w:r>
            <w:r w:rsidR="00D02ACF" w:rsidRPr="003366A5">
              <w:rPr>
                <w:rFonts w:cs="Arial"/>
                <w:sz w:val="20"/>
                <w:szCs w:val="20"/>
              </w:rPr>
              <w:t>or provid</w:t>
            </w:r>
            <w:r w:rsidR="00BB42BD">
              <w:rPr>
                <w:rFonts w:cs="Arial"/>
                <w:sz w:val="20"/>
                <w:szCs w:val="20"/>
              </w:rPr>
              <w:t xml:space="preserve">e </w:t>
            </w:r>
            <w:r w:rsidR="00D02ACF" w:rsidRPr="003366A5">
              <w:rPr>
                <w:rFonts w:cs="Arial"/>
                <w:sz w:val="20"/>
                <w:szCs w:val="20"/>
              </w:rPr>
              <w:t xml:space="preserve">advice </w:t>
            </w:r>
            <w:r w:rsidR="00C5013F" w:rsidRPr="00C5013F">
              <w:rPr>
                <w:rFonts w:cs="Arial"/>
                <w:sz w:val="20"/>
                <w:szCs w:val="20"/>
              </w:rPr>
              <w:t xml:space="preserve">other than of an informal nature </w:t>
            </w:r>
            <w:r w:rsidR="00D02ACF" w:rsidRPr="003366A5">
              <w:rPr>
                <w:rFonts w:cs="Arial"/>
                <w:sz w:val="20"/>
                <w:szCs w:val="20"/>
              </w:rPr>
              <w:t>in their area of specialization meet the definition of an engagement team member</w:t>
            </w:r>
            <w:r w:rsidR="00C5013F">
              <w:rPr>
                <w:rFonts w:cs="Arial"/>
                <w:sz w:val="20"/>
                <w:szCs w:val="20"/>
              </w:rPr>
              <w:t xml:space="preserve"> and as a result are required to sign an </w:t>
            </w:r>
            <w:r w:rsidR="00C5013F" w:rsidRPr="003366A5">
              <w:rPr>
                <w:rFonts w:cs="Arial"/>
                <w:i/>
                <w:sz w:val="20"/>
                <w:szCs w:val="20"/>
              </w:rPr>
              <w:t>Independence Confirmation</w:t>
            </w:r>
            <w:r w:rsidR="007C2D3B">
              <w:rPr>
                <w:rFonts w:cs="Arial"/>
                <w:sz w:val="20"/>
                <w:szCs w:val="20"/>
              </w:rPr>
              <w:t>.</w:t>
            </w:r>
          </w:p>
          <w:p w14:paraId="14CF36FC" w14:textId="77777777" w:rsidR="007C2D3B" w:rsidRDefault="005A0E29" w:rsidP="009F1FD4">
            <w:pPr>
              <w:spacing w:before="160" w:after="160"/>
              <w:rPr>
                <w:rFonts w:cs="Arial"/>
                <w:sz w:val="20"/>
                <w:szCs w:val="20"/>
              </w:rPr>
            </w:pPr>
            <w:r w:rsidRPr="00EA396B">
              <w:rPr>
                <w:rFonts w:cs="Arial"/>
                <w:b/>
                <w:sz w:val="20"/>
                <w:szCs w:val="20"/>
              </w:rPr>
              <w:t>External specialists</w:t>
            </w:r>
            <w:r w:rsidRPr="003366A5">
              <w:rPr>
                <w:rFonts w:cs="Arial"/>
                <w:sz w:val="20"/>
                <w:szCs w:val="20"/>
              </w:rPr>
              <w:t xml:space="preserve"> do not always meet the definition of an engagement team member which </w:t>
            </w:r>
            <w:r w:rsidR="00C0572C" w:rsidRPr="003366A5">
              <w:rPr>
                <w:rFonts w:cs="Arial"/>
                <w:sz w:val="20"/>
                <w:szCs w:val="20"/>
              </w:rPr>
              <w:t xml:space="preserve">in turn </w:t>
            </w:r>
            <w:r w:rsidRPr="003366A5">
              <w:rPr>
                <w:rFonts w:cs="Arial"/>
                <w:sz w:val="20"/>
                <w:szCs w:val="20"/>
              </w:rPr>
              <w:t xml:space="preserve">affects </w:t>
            </w:r>
            <w:r w:rsidR="00C62085">
              <w:rPr>
                <w:rFonts w:cs="Arial"/>
                <w:sz w:val="20"/>
                <w:szCs w:val="20"/>
              </w:rPr>
              <w:t xml:space="preserve">their need to sign an </w:t>
            </w:r>
            <w:r w:rsidR="00C62085" w:rsidRPr="003366A5">
              <w:rPr>
                <w:rFonts w:cs="Arial"/>
                <w:i/>
                <w:sz w:val="20"/>
                <w:szCs w:val="20"/>
              </w:rPr>
              <w:t>Independence Confirmation</w:t>
            </w:r>
            <w:r w:rsidRPr="003366A5">
              <w:rPr>
                <w:rFonts w:cs="Arial"/>
                <w:sz w:val="20"/>
                <w:szCs w:val="20"/>
              </w:rPr>
              <w:t>.</w:t>
            </w:r>
          </w:p>
          <w:p w14:paraId="3DEB3BD5" w14:textId="1A8253A2" w:rsidR="00C62085" w:rsidRPr="00684392" w:rsidRDefault="002B7F8A" w:rsidP="009F1FD4">
            <w:pPr>
              <w:spacing w:before="160" w:after="160"/>
              <w:rPr>
                <w:rFonts w:cs="Arial"/>
                <w:sz w:val="20"/>
                <w:szCs w:val="20"/>
              </w:rPr>
            </w:pPr>
            <w:r w:rsidRPr="003366A5">
              <w:rPr>
                <w:rFonts w:cs="Arial"/>
                <w:sz w:val="20"/>
                <w:szCs w:val="20"/>
              </w:rPr>
              <w:t xml:space="preserve">External specialists meet the definition of an engagement team member </w:t>
            </w:r>
            <w:r w:rsidR="00D06E55">
              <w:rPr>
                <w:rFonts w:cs="Arial"/>
                <w:sz w:val="20"/>
                <w:szCs w:val="20"/>
              </w:rPr>
              <w:t xml:space="preserve">and need to sign an </w:t>
            </w:r>
            <w:r w:rsidR="00D06E55" w:rsidRPr="00684392">
              <w:rPr>
                <w:rFonts w:cs="Arial"/>
                <w:i/>
                <w:sz w:val="20"/>
                <w:szCs w:val="20"/>
              </w:rPr>
              <w:t xml:space="preserve">Independence Confirmation </w:t>
            </w:r>
            <w:r w:rsidR="00291A31" w:rsidRPr="00BB42BD">
              <w:rPr>
                <w:rFonts w:cs="Arial"/>
                <w:sz w:val="20"/>
                <w:szCs w:val="20"/>
              </w:rPr>
              <w:t>when</w:t>
            </w:r>
            <w:r w:rsidR="00C62085" w:rsidRPr="00684392">
              <w:rPr>
                <w:rFonts w:cs="Arial"/>
                <w:sz w:val="20"/>
                <w:szCs w:val="20"/>
              </w:rPr>
              <w:t xml:space="preserve"> they</w:t>
            </w:r>
            <w:r w:rsidR="008E4099">
              <w:rPr>
                <w:rFonts w:cs="Arial"/>
                <w:sz w:val="20"/>
                <w:szCs w:val="20"/>
              </w:rPr>
              <w:t xml:space="preserve"> </w:t>
            </w:r>
            <w:r w:rsidR="008E4099" w:rsidRPr="008E4099">
              <w:rPr>
                <w:rFonts w:cs="Arial"/>
                <w:sz w:val="20"/>
                <w:szCs w:val="20"/>
              </w:rPr>
              <w:t xml:space="preserve">possess skills, knowledge and experience </w:t>
            </w:r>
            <w:r w:rsidR="008E4099">
              <w:rPr>
                <w:rFonts w:cs="Arial"/>
                <w:sz w:val="20"/>
                <w:szCs w:val="20"/>
              </w:rPr>
              <w:t xml:space="preserve">in </w:t>
            </w:r>
            <w:r w:rsidR="008E4099" w:rsidRPr="00585372">
              <w:rPr>
                <w:rFonts w:cs="Arial"/>
                <w:sz w:val="20"/>
                <w:szCs w:val="20"/>
              </w:rPr>
              <w:t>accounting or auditing</w:t>
            </w:r>
            <w:r w:rsidR="008E4099">
              <w:rPr>
                <w:rFonts w:cs="Arial"/>
                <w:sz w:val="20"/>
                <w:szCs w:val="20"/>
              </w:rPr>
              <w:t xml:space="preserve"> and</w:t>
            </w:r>
            <w:r w:rsidR="00512E03">
              <w:rPr>
                <w:rFonts w:cs="Arial"/>
                <w:sz w:val="20"/>
                <w:szCs w:val="20"/>
              </w:rPr>
              <w:t xml:space="preserve"> will be involved </w:t>
            </w:r>
            <w:r w:rsidR="00A82D25">
              <w:rPr>
                <w:rFonts w:cs="Arial"/>
                <w:sz w:val="20"/>
                <w:szCs w:val="20"/>
              </w:rPr>
              <w:t>in</w:t>
            </w:r>
            <w:r w:rsidR="00B83517">
              <w:rPr>
                <w:rFonts w:cs="Arial"/>
                <w:sz w:val="20"/>
                <w:szCs w:val="20"/>
              </w:rPr>
              <w:t xml:space="preserve"> any of the following activities:</w:t>
            </w:r>
          </w:p>
          <w:p w14:paraId="04632563" w14:textId="6FFF577C" w:rsidR="00C62085" w:rsidRDefault="00D06E55" w:rsidP="008A2F92">
            <w:pPr>
              <w:pStyle w:val="Paragraphedeliste"/>
              <w:numPr>
                <w:ilvl w:val="0"/>
                <w:numId w:val="26"/>
              </w:numPr>
              <w:spacing w:before="160" w:after="160"/>
              <w:ind w:left="360"/>
              <w:contextualSpacing w:val="0"/>
              <w:rPr>
                <w:rFonts w:cs="Arial"/>
                <w:sz w:val="20"/>
                <w:szCs w:val="20"/>
              </w:rPr>
            </w:pPr>
            <w:r w:rsidRPr="00D06E55">
              <w:rPr>
                <w:rFonts w:cs="Arial"/>
                <w:sz w:val="20"/>
                <w:szCs w:val="20"/>
              </w:rPr>
              <w:t>performing the assurance engagement (i.e. performing procedures that will give rise to audit evidence used by the engagement leader to form a conclusion)</w:t>
            </w:r>
            <w:r w:rsidR="007C2D3B">
              <w:rPr>
                <w:rFonts w:cs="Arial"/>
                <w:sz w:val="20"/>
                <w:szCs w:val="20"/>
              </w:rPr>
              <w:t>;</w:t>
            </w:r>
          </w:p>
          <w:p w14:paraId="6A9DF39F" w14:textId="6A98C9E3" w:rsidR="00B83517" w:rsidRPr="00D06E55" w:rsidRDefault="00B83517" w:rsidP="008A2F92">
            <w:pPr>
              <w:pStyle w:val="Paragraphedeliste"/>
              <w:numPr>
                <w:ilvl w:val="0"/>
                <w:numId w:val="26"/>
              </w:numPr>
              <w:spacing w:before="160" w:after="160"/>
              <w:ind w:left="360"/>
              <w:contextualSpacing w:val="0"/>
              <w:rPr>
                <w:rFonts w:cs="Arial"/>
                <w:sz w:val="20"/>
                <w:szCs w:val="20"/>
              </w:rPr>
            </w:pPr>
            <w:r w:rsidRPr="00E65B45">
              <w:rPr>
                <w:rFonts w:cs="Arial"/>
                <w:sz w:val="20"/>
                <w:szCs w:val="20"/>
              </w:rPr>
              <w:t>perform</w:t>
            </w:r>
            <w:r>
              <w:rPr>
                <w:rFonts w:cs="Arial"/>
                <w:sz w:val="20"/>
                <w:szCs w:val="20"/>
              </w:rPr>
              <w:t>ing</w:t>
            </w:r>
            <w:r w:rsidRPr="00E65B45">
              <w:rPr>
                <w:rFonts w:cs="Arial"/>
                <w:sz w:val="20"/>
                <w:szCs w:val="20"/>
              </w:rPr>
              <w:t xml:space="preserve"> work used by the auditor to assist the auditor with obtaining sufficient appropriate audit evidence</w:t>
            </w:r>
            <w:r w:rsidR="007C2D3B">
              <w:rPr>
                <w:rFonts w:cs="Arial"/>
                <w:sz w:val="20"/>
                <w:szCs w:val="20"/>
              </w:rPr>
              <w:t>;</w:t>
            </w:r>
          </w:p>
          <w:p w14:paraId="4897FE7E" w14:textId="690B9AD4" w:rsidR="00B83517" w:rsidRDefault="00D06E55" w:rsidP="008A2F92">
            <w:pPr>
              <w:pStyle w:val="Paragraphedeliste"/>
              <w:numPr>
                <w:ilvl w:val="0"/>
                <w:numId w:val="26"/>
              </w:numPr>
              <w:spacing w:before="160" w:after="160"/>
              <w:ind w:left="360"/>
              <w:contextualSpacing w:val="0"/>
              <w:rPr>
                <w:rFonts w:cs="Arial"/>
                <w:sz w:val="20"/>
                <w:szCs w:val="20"/>
              </w:rPr>
            </w:pPr>
            <w:r w:rsidRPr="00D06E55">
              <w:rPr>
                <w:rFonts w:cs="Arial"/>
                <w:sz w:val="20"/>
                <w:szCs w:val="20"/>
              </w:rPr>
              <w:t>providing advice regarding technical subject matter or industry-specific subject matter issues, transactions, or events for the assurance team</w:t>
            </w:r>
            <w:r w:rsidR="007C2D3B">
              <w:rPr>
                <w:rFonts w:cs="Arial"/>
                <w:sz w:val="20"/>
                <w:szCs w:val="20"/>
              </w:rPr>
              <w:t>;</w:t>
            </w:r>
          </w:p>
          <w:p w14:paraId="0A0AF88D" w14:textId="2CFB6FFD" w:rsidR="00C0572C" w:rsidRPr="00684392" w:rsidRDefault="00B83517" w:rsidP="008A2F92">
            <w:pPr>
              <w:pStyle w:val="Paragraphedeliste"/>
              <w:numPr>
                <w:ilvl w:val="0"/>
                <w:numId w:val="26"/>
              </w:numPr>
              <w:spacing w:before="160" w:after="160"/>
              <w:ind w:left="360"/>
              <w:contextualSpacing w:val="0"/>
              <w:rPr>
                <w:rFonts w:cs="Arial"/>
                <w:sz w:val="20"/>
                <w:szCs w:val="20"/>
              </w:rPr>
            </w:pPr>
            <w:r w:rsidRPr="00E65B45">
              <w:rPr>
                <w:rFonts w:cs="Arial"/>
                <w:sz w:val="20"/>
                <w:szCs w:val="20"/>
              </w:rPr>
              <w:t>directly influenc</w:t>
            </w:r>
            <w:r>
              <w:rPr>
                <w:rFonts w:cs="Arial"/>
                <w:sz w:val="20"/>
                <w:szCs w:val="20"/>
              </w:rPr>
              <w:t>ing</w:t>
            </w:r>
            <w:r w:rsidRPr="00E65B45">
              <w:rPr>
                <w:rFonts w:cs="Arial"/>
                <w:sz w:val="20"/>
                <w:szCs w:val="20"/>
              </w:rPr>
              <w:t xml:space="preserve"> the outcome of the engagement</w:t>
            </w:r>
            <w:r>
              <w:rPr>
                <w:rFonts w:cs="Arial"/>
                <w:sz w:val="20"/>
                <w:szCs w:val="20"/>
              </w:rPr>
              <w:t>.</w:t>
            </w:r>
          </w:p>
          <w:p w14:paraId="173A463B" w14:textId="77777777" w:rsidR="007C2D3B" w:rsidRDefault="00C0572C" w:rsidP="008E4099">
            <w:pPr>
              <w:spacing w:before="160" w:after="160"/>
              <w:rPr>
                <w:rFonts w:cs="Arial"/>
                <w:sz w:val="20"/>
                <w:szCs w:val="20"/>
              </w:rPr>
            </w:pPr>
            <w:r w:rsidRPr="003366A5">
              <w:rPr>
                <w:rFonts w:cs="Arial"/>
                <w:sz w:val="20"/>
                <w:szCs w:val="20"/>
              </w:rPr>
              <w:t xml:space="preserve">External specialists </w:t>
            </w:r>
            <w:r w:rsidR="00291A31">
              <w:rPr>
                <w:rFonts w:cs="Arial"/>
                <w:sz w:val="20"/>
                <w:szCs w:val="20"/>
              </w:rPr>
              <w:t xml:space="preserve">do not meet the definition of engagement team member </w:t>
            </w:r>
            <w:r w:rsidR="0001466F">
              <w:rPr>
                <w:rFonts w:cs="Arial"/>
                <w:sz w:val="20"/>
                <w:szCs w:val="20"/>
              </w:rPr>
              <w:t>when they</w:t>
            </w:r>
            <w:r w:rsidR="008E4099">
              <w:rPr>
                <w:rFonts w:cs="Arial"/>
                <w:sz w:val="20"/>
                <w:szCs w:val="20"/>
              </w:rPr>
              <w:t xml:space="preserve"> </w:t>
            </w:r>
            <w:r w:rsidR="008E4099" w:rsidRPr="008E4099">
              <w:rPr>
                <w:rFonts w:cs="Arial"/>
                <w:sz w:val="20"/>
                <w:szCs w:val="20"/>
              </w:rPr>
              <w:t xml:space="preserve">possess skills, knowledge and experience </w:t>
            </w:r>
            <w:r w:rsidR="008E4099">
              <w:rPr>
                <w:rFonts w:cs="Arial"/>
                <w:sz w:val="20"/>
                <w:szCs w:val="20"/>
              </w:rPr>
              <w:t xml:space="preserve">in a field other than </w:t>
            </w:r>
            <w:r w:rsidR="008E4099" w:rsidRPr="00585372">
              <w:rPr>
                <w:rFonts w:cs="Arial"/>
                <w:sz w:val="20"/>
                <w:szCs w:val="20"/>
              </w:rPr>
              <w:t>accounting or auditing</w:t>
            </w:r>
            <w:r w:rsidR="008E4099">
              <w:rPr>
                <w:rFonts w:cs="Arial"/>
                <w:sz w:val="20"/>
                <w:szCs w:val="20"/>
              </w:rPr>
              <w:t xml:space="preserve"> and their</w:t>
            </w:r>
            <w:r w:rsidRPr="00684392">
              <w:rPr>
                <w:rFonts w:cs="Arial"/>
                <w:sz w:val="20"/>
                <w:szCs w:val="20"/>
              </w:rPr>
              <w:t xml:space="preserve"> work in that field </w:t>
            </w:r>
            <w:r w:rsidR="00512E03">
              <w:rPr>
                <w:rFonts w:cs="Arial"/>
                <w:sz w:val="20"/>
                <w:szCs w:val="20"/>
              </w:rPr>
              <w:t xml:space="preserve">will be </w:t>
            </w:r>
            <w:r w:rsidRPr="00684392">
              <w:rPr>
                <w:rFonts w:cs="Arial"/>
                <w:sz w:val="20"/>
                <w:szCs w:val="20"/>
              </w:rPr>
              <w:t xml:space="preserve">used to assist the </w:t>
            </w:r>
            <w:r w:rsidR="00291A31" w:rsidRPr="00684392">
              <w:rPr>
                <w:rFonts w:cs="Arial"/>
                <w:sz w:val="20"/>
                <w:szCs w:val="20"/>
              </w:rPr>
              <w:t>auditor</w:t>
            </w:r>
            <w:r w:rsidRPr="00684392">
              <w:rPr>
                <w:rFonts w:cs="Arial"/>
                <w:sz w:val="20"/>
                <w:szCs w:val="20"/>
              </w:rPr>
              <w:t xml:space="preserve"> in obtaining sufficient appropriate evidence</w:t>
            </w:r>
            <w:r w:rsidR="008E4099" w:rsidRPr="008E4099">
              <w:rPr>
                <w:rFonts w:cs="Arial"/>
                <w:sz w:val="20"/>
                <w:szCs w:val="20"/>
              </w:rPr>
              <w:t>.</w:t>
            </w:r>
          </w:p>
          <w:p w14:paraId="5910FF4D" w14:textId="32C39267" w:rsidR="00BB42BD" w:rsidRPr="00E65B45" w:rsidRDefault="00BB42BD" w:rsidP="00A82D25">
            <w:pPr>
              <w:pStyle w:val="NormalWeb"/>
              <w:spacing w:before="160" w:after="160"/>
              <w:rPr>
                <w:rFonts w:ascii="Arial" w:hAnsi="Arial" w:cs="Arial"/>
                <w:sz w:val="20"/>
                <w:szCs w:val="20"/>
              </w:rPr>
            </w:pPr>
            <w:r>
              <w:rPr>
                <w:rFonts w:ascii="Arial" w:hAnsi="Arial" w:cs="Arial"/>
                <w:sz w:val="20"/>
                <w:szCs w:val="20"/>
              </w:rPr>
              <w:lastRenderedPageBreak/>
              <w:t xml:space="preserve">Where an external specialist does not meet the definition of a member of the engagement team the auditor will among other considerations, evaluate the </w:t>
            </w:r>
            <w:r w:rsidR="005A6365">
              <w:rPr>
                <w:rFonts w:ascii="Arial" w:hAnsi="Arial" w:cs="Arial"/>
                <w:sz w:val="20"/>
                <w:szCs w:val="20"/>
              </w:rPr>
              <w:t>specialist</w:t>
            </w:r>
            <w:r w:rsidR="007C2D3B">
              <w:rPr>
                <w:rFonts w:ascii="Arial" w:hAnsi="Arial" w:cs="Arial"/>
                <w:sz w:val="20"/>
                <w:szCs w:val="20"/>
              </w:rPr>
              <w:t>’</w:t>
            </w:r>
            <w:r w:rsidR="005A6365">
              <w:rPr>
                <w:rFonts w:ascii="Arial" w:hAnsi="Arial" w:cs="Arial"/>
                <w:sz w:val="20"/>
                <w:szCs w:val="20"/>
              </w:rPr>
              <w:t xml:space="preserve">s </w:t>
            </w:r>
            <w:r>
              <w:rPr>
                <w:rFonts w:ascii="Arial" w:hAnsi="Arial" w:cs="Arial"/>
                <w:sz w:val="20"/>
                <w:szCs w:val="20"/>
              </w:rPr>
              <w:t xml:space="preserve">objectivity </w:t>
            </w:r>
            <w:r w:rsidR="005A6365">
              <w:rPr>
                <w:rFonts w:ascii="Arial" w:hAnsi="Arial" w:cs="Arial"/>
                <w:sz w:val="20"/>
                <w:szCs w:val="20"/>
              </w:rPr>
              <w:t>rather than independence in connection with</w:t>
            </w:r>
            <w:r w:rsidR="00512E03">
              <w:rPr>
                <w:rFonts w:ascii="Arial" w:hAnsi="Arial" w:cs="Arial"/>
                <w:sz w:val="20"/>
                <w:szCs w:val="20"/>
              </w:rPr>
              <w:t xml:space="preserve"> the audit</w:t>
            </w:r>
            <w:r w:rsidR="00A82D25">
              <w:rPr>
                <w:rFonts w:ascii="Arial" w:hAnsi="Arial" w:cs="Arial"/>
                <w:sz w:val="20"/>
                <w:szCs w:val="20"/>
              </w:rPr>
              <w:t>or</w:t>
            </w:r>
            <w:r w:rsidR="007C2D3B">
              <w:rPr>
                <w:rFonts w:ascii="Arial" w:hAnsi="Arial" w:cs="Arial"/>
                <w:sz w:val="20"/>
                <w:szCs w:val="20"/>
              </w:rPr>
              <w:t>’</w:t>
            </w:r>
            <w:r w:rsidR="00A82D25">
              <w:rPr>
                <w:rFonts w:ascii="Arial" w:hAnsi="Arial" w:cs="Arial"/>
                <w:sz w:val="20"/>
                <w:szCs w:val="20"/>
              </w:rPr>
              <w:t>s</w:t>
            </w:r>
            <w:r w:rsidR="00512E03">
              <w:rPr>
                <w:rFonts w:ascii="Arial" w:hAnsi="Arial" w:cs="Arial"/>
                <w:sz w:val="20"/>
                <w:szCs w:val="20"/>
              </w:rPr>
              <w:t xml:space="preserve"> </w:t>
            </w:r>
            <w:r w:rsidR="00D06E55">
              <w:rPr>
                <w:rFonts w:ascii="Arial" w:hAnsi="Arial" w:cs="Arial"/>
                <w:sz w:val="20"/>
                <w:szCs w:val="20"/>
              </w:rPr>
              <w:t>re</w:t>
            </w:r>
            <w:r w:rsidR="005A6365">
              <w:rPr>
                <w:rFonts w:ascii="Arial" w:hAnsi="Arial" w:cs="Arial"/>
                <w:sz w:val="20"/>
                <w:szCs w:val="20"/>
              </w:rPr>
              <w:t xml:space="preserve">quirements </w:t>
            </w:r>
            <w:r w:rsidR="00A82D25">
              <w:rPr>
                <w:rFonts w:ascii="Arial" w:hAnsi="Arial" w:cs="Arial"/>
                <w:sz w:val="20"/>
                <w:szCs w:val="20"/>
              </w:rPr>
              <w:t>to</w:t>
            </w:r>
            <w:r w:rsidR="005A6365">
              <w:rPr>
                <w:rFonts w:ascii="Arial" w:hAnsi="Arial" w:cs="Arial"/>
                <w:sz w:val="20"/>
                <w:szCs w:val="20"/>
              </w:rPr>
              <w:t xml:space="preserve"> use of the work of </w:t>
            </w:r>
            <w:r>
              <w:rPr>
                <w:rFonts w:ascii="Arial" w:hAnsi="Arial" w:cs="Arial"/>
                <w:sz w:val="20"/>
                <w:szCs w:val="20"/>
              </w:rPr>
              <w:t>management</w:t>
            </w:r>
            <w:r w:rsidR="007C2D3B">
              <w:rPr>
                <w:rFonts w:ascii="Arial" w:hAnsi="Arial" w:cs="Arial"/>
                <w:sz w:val="20"/>
                <w:szCs w:val="20"/>
              </w:rPr>
              <w:t>’</w:t>
            </w:r>
            <w:r w:rsidR="005A6365">
              <w:rPr>
                <w:rFonts w:ascii="Arial" w:hAnsi="Arial" w:cs="Arial"/>
                <w:sz w:val="20"/>
                <w:szCs w:val="20"/>
              </w:rPr>
              <w:t>s</w:t>
            </w:r>
            <w:r>
              <w:rPr>
                <w:rFonts w:ascii="Arial" w:hAnsi="Arial" w:cs="Arial"/>
                <w:sz w:val="20"/>
                <w:szCs w:val="20"/>
              </w:rPr>
              <w:t xml:space="preserve"> expert</w:t>
            </w:r>
            <w:r w:rsidR="00D06E55">
              <w:rPr>
                <w:rFonts w:ascii="Arial" w:hAnsi="Arial" w:cs="Arial"/>
                <w:sz w:val="20"/>
                <w:szCs w:val="20"/>
              </w:rPr>
              <w:t>s</w:t>
            </w:r>
            <w:r w:rsidR="007C2D3B">
              <w:rPr>
                <w:rFonts w:ascii="Arial" w:hAnsi="Arial" w:cs="Arial"/>
                <w:sz w:val="20"/>
                <w:szCs w:val="20"/>
              </w:rPr>
              <w:t xml:space="preserve"> (CAS 5</w:t>
            </w:r>
            <w:r>
              <w:rPr>
                <w:rFonts w:ascii="Arial" w:hAnsi="Arial" w:cs="Arial"/>
                <w:sz w:val="20"/>
                <w:szCs w:val="20"/>
              </w:rPr>
              <w:t>00) or auditor</w:t>
            </w:r>
            <w:r w:rsidR="007C2D3B">
              <w:rPr>
                <w:rFonts w:ascii="Arial" w:hAnsi="Arial" w:cs="Arial"/>
                <w:sz w:val="20"/>
                <w:szCs w:val="20"/>
              </w:rPr>
              <w:t>’</w:t>
            </w:r>
            <w:r>
              <w:rPr>
                <w:rFonts w:ascii="Arial" w:hAnsi="Arial" w:cs="Arial"/>
                <w:sz w:val="20"/>
                <w:szCs w:val="20"/>
              </w:rPr>
              <w:t>s expert</w:t>
            </w:r>
            <w:r w:rsidR="00D06E55">
              <w:rPr>
                <w:rFonts w:ascii="Arial" w:hAnsi="Arial" w:cs="Arial"/>
                <w:sz w:val="20"/>
                <w:szCs w:val="20"/>
              </w:rPr>
              <w:t>s</w:t>
            </w:r>
            <w:r>
              <w:rPr>
                <w:rFonts w:ascii="Arial" w:hAnsi="Arial" w:cs="Arial"/>
                <w:sz w:val="20"/>
                <w:szCs w:val="20"/>
              </w:rPr>
              <w:t xml:space="preserve"> (CAS</w:t>
            </w:r>
            <w:r w:rsidR="007C2D3B">
              <w:rPr>
                <w:rFonts w:ascii="Arial" w:hAnsi="Arial" w:cs="Arial"/>
                <w:sz w:val="20"/>
                <w:szCs w:val="20"/>
              </w:rPr>
              <w:t> 6</w:t>
            </w:r>
            <w:r>
              <w:rPr>
                <w:rFonts w:ascii="Arial" w:hAnsi="Arial" w:cs="Arial"/>
                <w:sz w:val="20"/>
                <w:szCs w:val="20"/>
              </w:rPr>
              <w:t xml:space="preserve">20) as </w:t>
            </w:r>
            <w:r w:rsidR="00A82D25">
              <w:rPr>
                <w:rFonts w:ascii="Arial" w:hAnsi="Arial" w:cs="Arial"/>
                <w:sz w:val="20"/>
                <w:szCs w:val="20"/>
              </w:rPr>
              <w:t>the case may be</w:t>
            </w:r>
            <w:r>
              <w:rPr>
                <w:rFonts w:ascii="Arial" w:hAnsi="Arial" w:cs="Arial"/>
                <w:sz w:val="20"/>
                <w:szCs w:val="20"/>
              </w:rPr>
              <w:t>.</w:t>
            </w:r>
          </w:p>
        </w:tc>
      </w:tr>
      <w:tr w:rsidR="00A82D25" w:rsidRPr="00E65B45" w14:paraId="476B94DA" w14:textId="77777777" w:rsidTr="00627025">
        <w:trPr>
          <w:trHeight w:val="7633"/>
        </w:trPr>
        <w:tc>
          <w:tcPr>
            <w:tcW w:w="919" w:type="dxa"/>
          </w:tcPr>
          <w:p w14:paraId="4C3E57C7" w14:textId="77777777" w:rsidR="00A82D25" w:rsidRPr="00E65B45" w:rsidRDefault="00A82D25" w:rsidP="009F1FD4">
            <w:pPr>
              <w:spacing w:before="160" w:after="160"/>
              <w:jc w:val="center"/>
              <w:rPr>
                <w:rFonts w:cs="Arial"/>
                <w:sz w:val="20"/>
                <w:szCs w:val="20"/>
              </w:rPr>
            </w:pPr>
            <w:r>
              <w:rPr>
                <w:rFonts w:cs="Arial"/>
                <w:sz w:val="20"/>
                <w:szCs w:val="20"/>
              </w:rPr>
              <w:lastRenderedPageBreak/>
              <w:t>5</w:t>
            </w:r>
          </w:p>
        </w:tc>
        <w:tc>
          <w:tcPr>
            <w:tcW w:w="2401" w:type="dxa"/>
          </w:tcPr>
          <w:p w14:paraId="0EBA56DF" w14:textId="77777777" w:rsidR="00A82D25" w:rsidRPr="00E65B45" w:rsidRDefault="00A82D25" w:rsidP="009F1FD4">
            <w:pPr>
              <w:spacing w:before="160" w:after="160"/>
              <w:rPr>
                <w:rFonts w:cs="Arial"/>
                <w:sz w:val="20"/>
                <w:szCs w:val="20"/>
              </w:rPr>
            </w:pPr>
            <w:r>
              <w:rPr>
                <w:rFonts w:cs="Arial"/>
                <w:sz w:val="20"/>
                <w:szCs w:val="20"/>
              </w:rPr>
              <w:t xml:space="preserve">Under what circumstances are external contractors required to supplement the professional services contract with an </w:t>
            </w:r>
            <w:r w:rsidRPr="0030048F">
              <w:rPr>
                <w:rFonts w:cs="Arial"/>
                <w:i/>
                <w:sz w:val="20"/>
                <w:szCs w:val="20"/>
              </w:rPr>
              <w:t>Independence Confirmation</w:t>
            </w:r>
            <w:r>
              <w:rPr>
                <w:rFonts w:cs="Arial"/>
                <w:sz w:val="20"/>
                <w:szCs w:val="20"/>
              </w:rPr>
              <w:t>?</w:t>
            </w:r>
          </w:p>
        </w:tc>
        <w:tc>
          <w:tcPr>
            <w:tcW w:w="7170" w:type="dxa"/>
          </w:tcPr>
          <w:p w14:paraId="1DA359DE" w14:textId="77AA245C" w:rsidR="00A82D25" w:rsidRDefault="00A82D25" w:rsidP="009F1FD4">
            <w:pPr>
              <w:spacing w:before="160" w:after="160"/>
              <w:rPr>
                <w:rFonts w:cs="Arial"/>
                <w:sz w:val="20"/>
                <w:szCs w:val="20"/>
              </w:rPr>
            </w:pPr>
            <w:r>
              <w:rPr>
                <w:rFonts w:cs="Arial"/>
                <w:sz w:val="20"/>
                <w:szCs w:val="20"/>
              </w:rPr>
              <w:t>Office professional services contracts require consultants to be familiar with the</w:t>
            </w:r>
            <w:r w:rsidR="007C2D3B">
              <w:rPr>
                <w:rFonts w:cs="Arial"/>
                <w:sz w:val="20"/>
                <w:szCs w:val="20"/>
              </w:rPr>
              <w:t xml:space="preserve"> OAG Code of Values, Ethics and</w:t>
            </w:r>
            <w:r>
              <w:rPr>
                <w:rFonts w:cs="Arial"/>
                <w:sz w:val="20"/>
                <w:szCs w:val="20"/>
              </w:rPr>
              <w:t xml:space="preserve"> Professional Conduct and discuss with the Office all actual and potential conflicts of interest that may affect their work with the Office.</w:t>
            </w:r>
          </w:p>
          <w:p w14:paraId="1EBB5D9C" w14:textId="032183F5" w:rsidR="00A82D25" w:rsidRPr="003366A5" w:rsidRDefault="00A82D25" w:rsidP="009F1FD4">
            <w:pPr>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shall ensure that the professional services contract for an external specialist or consultant is supplemented with a completed </w:t>
            </w:r>
            <w:r w:rsidRPr="0030048F">
              <w:rPr>
                <w:rFonts w:cs="Arial"/>
                <w:i/>
                <w:sz w:val="20"/>
                <w:szCs w:val="20"/>
              </w:rPr>
              <w:t xml:space="preserve">Independence </w:t>
            </w:r>
            <w:r w:rsidRPr="003366A5">
              <w:rPr>
                <w:rFonts w:cs="Arial"/>
                <w:i/>
                <w:sz w:val="20"/>
                <w:szCs w:val="20"/>
              </w:rPr>
              <w:t>Confirmation</w:t>
            </w:r>
            <w:r w:rsidRPr="003366A5">
              <w:rPr>
                <w:rFonts w:cs="Arial"/>
                <w:sz w:val="20"/>
                <w:szCs w:val="20"/>
              </w:rPr>
              <w:t xml:space="preserve"> when the external specialist or consultant meets the definition of an engagement team member (see #</w:t>
            </w:r>
            <w:r w:rsidR="007C2D3B">
              <w:rPr>
                <w:rFonts w:cs="Arial"/>
                <w:sz w:val="20"/>
                <w:szCs w:val="20"/>
              </w:rPr>
              <w:t>1 and</w:t>
            </w:r>
            <w:r>
              <w:rPr>
                <w:rFonts w:cs="Arial"/>
                <w:sz w:val="20"/>
                <w:szCs w:val="20"/>
              </w:rPr>
              <w:t xml:space="preserve"> #</w:t>
            </w:r>
            <w:r w:rsidR="007C2D3B">
              <w:rPr>
                <w:rFonts w:cs="Arial"/>
                <w:sz w:val="20"/>
                <w:szCs w:val="20"/>
              </w:rPr>
              <w:t>4 </w:t>
            </w:r>
            <w:r w:rsidRPr="003366A5">
              <w:rPr>
                <w:rFonts w:cs="Arial"/>
                <w:sz w:val="20"/>
                <w:szCs w:val="20"/>
              </w:rPr>
              <w:t>above).</w:t>
            </w:r>
            <w:r w:rsidR="007C2D3B">
              <w:rPr>
                <w:rFonts w:cs="Arial"/>
                <w:sz w:val="20"/>
                <w:szCs w:val="20"/>
              </w:rPr>
              <w:t xml:space="preserve"> </w:t>
            </w:r>
            <w:r w:rsidRPr="003366A5">
              <w:rPr>
                <w:rFonts w:cs="Arial"/>
                <w:sz w:val="20"/>
                <w:szCs w:val="20"/>
              </w:rPr>
              <w:t xml:space="preserve">This is typically evidenced by the external specialist or consultant being involved in the following aspects of the assurance engagement, </w:t>
            </w:r>
            <w:r w:rsidRPr="00EA396B">
              <w:rPr>
                <w:rFonts w:cs="Arial"/>
                <w:sz w:val="20"/>
                <w:szCs w:val="20"/>
                <w:u w:val="single"/>
              </w:rPr>
              <w:t>in the accounting or auditing field only</w:t>
            </w:r>
            <w:r w:rsidRPr="003366A5">
              <w:rPr>
                <w:rFonts w:cs="Arial"/>
                <w:sz w:val="20"/>
                <w:szCs w:val="20"/>
              </w:rPr>
              <w:t>:</w:t>
            </w:r>
          </w:p>
          <w:p w14:paraId="1502F9D9" w14:textId="54FBB468" w:rsidR="00A82D25" w:rsidRPr="003366A5" w:rsidRDefault="00A82D25" w:rsidP="008A2F92">
            <w:pPr>
              <w:pStyle w:val="Paragraphedeliste"/>
              <w:numPr>
                <w:ilvl w:val="0"/>
                <w:numId w:val="19"/>
              </w:numPr>
              <w:spacing w:before="160" w:after="160"/>
              <w:ind w:left="360"/>
              <w:contextualSpacing w:val="0"/>
              <w:rPr>
                <w:rFonts w:cs="Arial"/>
                <w:sz w:val="20"/>
                <w:szCs w:val="20"/>
              </w:rPr>
            </w:pPr>
            <w:r>
              <w:rPr>
                <w:rFonts w:cs="Arial"/>
                <w:sz w:val="20"/>
                <w:szCs w:val="20"/>
              </w:rPr>
              <w:t xml:space="preserve">involved in </w:t>
            </w:r>
            <w:r w:rsidRPr="003366A5">
              <w:rPr>
                <w:rFonts w:cs="Arial"/>
                <w:sz w:val="20"/>
                <w:szCs w:val="20"/>
              </w:rPr>
              <w:t>perform</w:t>
            </w:r>
            <w:r>
              <w:rPr>
                <w:rFonts w:cs="Arial"/>
                <w:sz w:val="20"/>
                <w:szCs w:val="20"/>
              </w:rPr>
              <w:t>ing</w:t>
            </w:r>
            <w:r w:rsidRPr="003366A5">
              <w:rPr>
                <w:rFonts w:cs="Arial"/>
                <w:sz w:val="20"/>
                <w:szCs w:val="20"/>
              </w:rPr>
              <w:t xml:space="preserve"> the assurance engagement; (see #</w:t>
            </w:r>
            <w:r w:rsidR="007C2D3B">
              <w:rPr>
                <w:rFonts w:cs="Arial"/>
                <w:sz w:val="20"/>
                <w:szCs w:val="20"/>
              </w:rPr>
              <w:t> 2 </w:t>
            </w:r>
            <w:r w:rsidRPr="003366A5">
              <w:rPr>
                <w:rFonts w:cs="Arial"/>
                <w:sz w:val="20"/>
                <w:szCs w:val="20"/>
              </w:rPr>
              <w:t>above)</w:t>
            </w:r>
          </w:p>
          <w:p w14:paraId="2E37BAF2" w14:textId="77777777" w:rsidR="00A82D25" w:rsidRPr="003366A5" w:rsidRDefault="00A82D25" w:rsidP="008A2F92">
            <w:pPr>
              <w:pStyle w:val="Paragraphedeliste"/>
              <w:numPr>
                <w:ilvl w:val="0"/>
                <w:numId w:val="19"/>
              </w:numPr>
              <w:spacing w:before="160" w:after="160"/>
              <w:ind w:left="360"/>
              <w:contextualSpacing w:val="0"/>
              <w:rPr>
                <w:rFonts w:cs="Arial"/>
                <w:sz w:val="20"/>
                <w:szCs w:val="20"/>
              </w:rPr>
            </w:pPr>
            <w:r w:rsidRPr="003366A5">
              <w:rPr>
                <w:rFonts w:cs="Arial"/>
                <w:sz w:val="20"/>
                <w:szCs w:val="20"/>
              </w:rPr>
              <w:t>provides consultation regarding technical subject matter or industry specific subject matter issues, transactions or events;</w:t>
            </w:r>
          </w:p>
          <w:p w14:paraId="23F031A9" w14:textId="77777777" w:rsidR="007C2D3B" w:rsidRDefault="00A82D25" w:rsidP="008A2F92">
            <w:pPr>
              <w:pStyle w:val="Paragraphedeliste"/>
              <w:numPr>
                <w:ilvl w:val="0"/>
                <w:numId w:val="19"/>
              </w:numPr>
              <w:spacing w:before="160" w:after="160"/>
              <w:ind w:left="360"/>
              <w:contextualSpacing w:val="0"/>
              <w:rPr>
                <w:rFonts w:cs="Arial"/>
                <w:sz w:val="20"/>
                <w:szCs w:val="20"/>
              </w:rPr>
            </w:pPr>
            <w:r w:rsidRPr="00E65B45">
              <w:rPr>
                <w:rFonts w:cs="Arial"/>
                <w:sz w:val="20"/>
                <w:szCs w:val="20"/>
              </w:rPr>
              <w:t>directly influences the outcome of the engagement;</w:t>
            </w:r>
          </w:p>
          <w:p w14:paraId="797F3B00" w14:textId="31A50CFE" w:rsidR="00A82D25" w:rsidRDefault="00A82D25" w:rsidP="008A2F92">
            <w:pPr>
              <w:pStyle w:val="Paragraphedeliste"/>
              <w:numPr>
                <w:ilvl w:val="0"/>
                <w:numId w:val="19"/>
              </w:numPr>
              <w:spacing w:before="160" w:after="160"/>
              <w:ind w:left="360"/>
              <w:contextualSpacing w:val="0"/>
              <w:rPr>
                <w:rFonts w:cs="Arial"/>
                <w:sz w:val="20"/>
                <w:szCs w:val="20"/>
              </w:rPr>
            </w:pPr>
            <w:r w:rsidRPr="00E65B45">
              <w:rPr>
                <w:rFonts w:cs="Arial"/>
                <w:sz w:val="20"/>
                <w:szCs w:val="20"/>
              </w:rPr>
              <w:t>performs work used by the auditor to assist the auditor with obtaining sufficient appropriate audit evidence</w:t>
            </w:r>
            <w:r>
              <w:rPr>
                <w:rFonts w:cs="Arial"/>
                <w:sz w:val="20"/>
                <w:szCs w:val="20"/>
              </w:rPr>
              <w:t>.</w:t>
            </w:r>
          </w:p>
          <w:p w14:paraId="21075B0C" w14:textId="77777777" w:rsidR="00A82D25" w:rsidRPr="009F1FD4" w:rsidRDefault="00A82D25" w:rsidP="009F1FD4">
            <w:pPr>
              <w:spacing w:before="160" w:after="160"/>
              <w:rPr>
                <w:rFonts w:cs="Arial"/>
                <w:i/>
                <w:sz w:val="20"/>
                <w:szCs w:val="20"/>
              </w:rPr>
            </w:pPr>
            <w:r w:rsidRPr="00E65B45">
              <w:rPr>
                <w:rFonts w:cs="Arial"/>
                <w:sz w:val="20"/>
                <w:szCs w:val="20"/>
              </w:rPr>
              <w:t xml:space="preserve">An external specialist or consultant not </w:t>
            </w:r>
            <w:r>
              <w:rPr>
                <w:rFonts w:cs="Arial"/>
                <w:sz w:val="20"/>
                <w:szCs w:val="20"/>
              </w:rPr>
              <w:t xml:space="preserve">acting in any of the above capacities would not normally be required to supplement the professional services contract with a signed </w:t>
            </w:r>
            <w:r w:rsidRPr="0030048F">
              <w:rPr>
                <w:rFonts w:cs="Arial"/>
                <w:i/>
                <w:sz w:val="20"/>
                <w:szCs w:val="20"/>
              </w:rPr>
              <w:t>Independence Confirmation.</w:t>
            </w:r>
          </w:p>
          <w:p w14:paraId="323CB281" w14:textId="704D99FA" w:rsidR="00A82D25" w:rsidRDefault="00A82D25" w:rsidP="009F1FD4">
            <w:pPr>
              <w:spacing w:before="160" w:after="160"/>
              <w:rPr>
                <w:rFonts w:cs="Arial"/>
                <w:sz w:val="20"/>
                <w:szCs w:val="20"/>
              </w:rPr>
            </w:pPr>
            <w:r>
              <w:rPr>
                <w:rFonts w:cs="Arial"/>
                <w:sz w:val="20"/>
                <w:szCs w:val="20"/>
              </w:rPr>
              <w:t>The objectivity of the external specialist or consultant is to be assessed, however, as set out in paragraph</w:t>
            </w:r>
            <w:r w:rsidR="007C2D3B">
              <w:rPr>
                <w:rFonts w:cs="Arial"/>
                <w:sz w:val="20"/>
                <w:szCs w:val="20"/>
              </w:rPr>
              <w:t> 19 </w:t>
            </w:r>
            <w:r>
              <w:rPr>
                <w:rFonts w:cs="Arial"/>
                <w:sz w:val="20"/>
                <w:szCs w:val="20"/>
              </w:rPr>
              <w:t>of the professional services contract.</w:t>
            </w:r>
          </w:p>
          <w:p w14:paraId="5D98BBDA" w14:textId="446BFDE0" w:rsidR="00A82D25" w:rsidRPr="009F1FD4" w:rsidRDefault="00A82D25" w:rsidP="00B83517">
            <w:pPr>
              <w:spacing w:before="160" w:after="160"/>
              <w:rPr>
                <w:rFonts w:cs="Arial"/>
                <w:i/>
                <w:sz w:val="20"/>
                <w:szCs w:val="20"/>
              </w:rPr>
            </w:pPr>
            <w:r>
              <w:rPr>
                <w:rFonts w:cs="Arial"/>
                <w:sz w:val="20"/>
                <w:szCs w:val="20"/>
              </w:rPr>
              <w:t>Engagement leaders may refer to either CAS</w:t>
            </w:r>
            <w:r w:rsidR="007C2D3B">
              <w:rPr>
                <w:rFonts w:cs="Arial"/>
                <w:sz w:val="20"/>
                <w:szCs w:val="20"/>
              </w:rPr>
              <w:t> 6</w:t>
            </w:r>
            <w:r>
              <w:rPr>
                <w:rFonts w:cs="Arial"/>
                <w:sz w:val="20"/>
                <w:szCs w:val="20"/>
              </w:rPr>
              <w:t xml:space="preserve">20.9, </w:t>
            </w:r>
            <w:r w:rsidR="009D0E8E">
              <w:rPr>
                <w:rFonts w:cs="Arial"/>
                <w:sz w:val="20"/>
                <w:szCs w:val="20"/>
              </w:rPr>
              <w:t>C</w:t>
            </w:r>
            <w:r>
              <w:rPr>
                <w:rFonts w:cs="Arial"/>
                <w:sz w:val="20"/>
                <w:szCs w:val="20"/>
              </w:rPr>
              <w:t>A18-A2</w:t>
            </w:r>
            <w:r w:rsidR="007C2D3B">
              <w:rPr>
                <w:rFonts w:cs="Arial"/>
                <w:sz w:val="20"/>
                <w:szCs w:val="20"/>
              </w:rPr>
              <w:t>0 </w:t>
            </w:r>
            <w:r>
              <w:rPr>
                <w:rFonts w:cs="Arial"/>
                <w:sz w:val="20"/>
                <w:szCs w:val="20"/>
              </w:rPr>
              <w:t>(financial audits) or CSAE</w:t>
            </w:r>
            <w:r w:rsidR="007C2D3B">
              <w:rPr>
                <w:rFonts w:cs="Arial"/>
                <w:sz w:val="20"/>
                <w:szCs w:val="20"/>
              </w:rPr>
              <w:t> 3</w:t>
            </w:r>
            <w:r>
              <w:rPr>
                <w:rFonts w:cs="Arial"/>
                <w:sz w:val="20"/>
                <w:szCs w:val="20"/>
              </w:rPr>
              <w:t xml:space="preserve">001.57, </w:t>
            </w:r>
            <w:r w:rsidRPr="00B83517">
              <w:rPr>
                <w:rFonts w:cs="Arial"/>
                <w:sz w:val="20"/>
                <w:szCs w:val="20"/>
              </w:rPr>
              <w:t>A125-A12</w:t>
            </w:r>
            <w:r w:rsidR="007C2D3B">
              <w:rPr>
                <w:rFonts w:cs="Arial"/>
                <w:sz w:val="20"/>
                <w:szCs w:val="20"/>
              </w:rPr>
              <w:t>8 </w:t>
            </w:r>
            <w:r>
              <w:rPr>
                <w:rFonts w:cs="Arial"/>
                <w:sz w:val="20"/>
                <w:szCs w:val="20"/>
              </w:rPr>
              <w:t>(special examinations and performance audits) for guidance on considerations in assessing the objectivity of the external specialist or consultant.</w:t>
            </w:r>
          </w:p>
        </w:tc>
      </w:tr>
      <w:tr w:rsidR="0047540A" w:rsidRPr="00E65B45" w14:paraId="7DC670C6" w14:textId="77777777" w:rsidTr="00627025">
        <w:tc>
          <w:tcPr>
            <w:tcW w:w="919" w:type="dxa"/>
          </w:tcPr>
          <w:p w14:paraId="053A564D" w14:textId="77777777" w:rsidR="0047540A" w:rsidRPr="00E65B45" w:rsidRDefault="00D02ACF" w:rsidP="009F1FD4">
            <w:pPr>
              <w:spacing w:before="160" w:after="160"/>
              <w:jc w:val="center"/>
              <w:rPr>
                <w:rFonts w:cs="Arial"/>
                <w:sz w:val="20"/>
                <w:szCs w:val="20"/>
              </w:rPr>
            </w:pPr>
            <w:r>
              <w:rPr>
                <w:rFonts w:cs="Arial"/>
                <w:sz w:val="20"/>
                <w:szCs w:val="20"/>
              </w:rPr>
              <w:t>6</w:t>
            </w:r>
          </w:p>
        </w:tc>
        <w:tc>
          <w:tcPr>
            <w:tcW w:w="2401" w:type="dxa"/>
          </w:tcPr>
          <w:p w14:paraId="2A0D790D" w14:textId="77777777" w:rsidR="0047540A" w:rsidRPr="00E65B45" w:rsidRDefault="00D02ACF" w:rsidP="00CF7A10">
            <w:pPr>
              <w:spacing w:before="160" w:after="160"/>
              <w:rPr>
                <w:rFonts w:cs="Arial"/>
                <w:sz w:val="20"/>
                <w:szCs w:val="20"/>
              </w:rPr>
            </w:pPr>
            <w:r>
              <w:rPr>
                <w:rFonts w:cs="Arial"/>
                <w:sz w:val="20"/>
                <w:szCs w:val="20"/>
              </w:rPr>
              <w:t>Do external advisory committee members (P</w:t>
            </w:r>
            <w:r w:rsidR="00B84418">
              <w:rPr>
                <w:rFonts w:cs="Arial"/>
                <w:sz w:val="20"/>
                <w:szCs w:val="20"/>
              </w:rPr>
              <w:t xml:space="preserve">erformance </w:t>
            </w:r>
            <w:r>
              <w:rPr>
                <w:rFonts w:cs="Arial"/>
                <w:sz w:val="20"/>
                <w:szCs w:val="20"/>
              </w:rPr>
              <w:t>A</w:t>
            </w:r>
            <w:r w:rsidR="00B84418">
              <w:rPr>
                <w:rFonts w:cs="Arial"/>
                <w:sz w:val="20"/>
                <w:szCs w:val="20"/>
              </w:rPr>
              <w:t>udit</w:t>
            </w:r>
            <w:r>
              <w:rPr>
                <w:rFonts w:cs="Arial"/>
                <w:sz w:val="20"/>
                <w:szCs w:val="20"/>
              </w:rPr>
              <w:t xml:space="preserve"> &amp; S</w:t>
            </w:r>
            <w:r w:rsidR="00B84418">
              <w:rPr>
                <w:rFonts w:cs="Arial"/>
                <w:sz w:val="20"/>
                <w:szCs w:val="20"/>
              </w:rPr>
              <w:t xml:space="preserve">pecial </w:t>
            </w:r>
            <w:r>
              <w:rPr>
                <w:rFonts w:cs="Arial"/>
                <w:sz w:val="20"/>
                <w:szCs w:val="20"/>
              </w:rPr>
              <w:t>E</w:t>
            </w:r>
            <w:r w:rsidR="00B84418">
              <w:rPr>
                <w:rFonts w:cs="Arial"/>
                <w:sz w:val="20"/>
                <w:szCs w:val="20"/>
              </w:rPr>
              <w:t>xaminations</w:t>
            </w:r>
            <w:r>
              <w:rPr>
                <w:rFonts w:cs="Arial"/>
                <w:sz w:val="20"/>
                <w:szCs w:val="20"/>
              </w:rPr>
              <w:t>) meet the definition of an engagement team member?</w:t>
            </w:r>
          </w:p>
        </w:tc>
        <w:tc>
          <w:tcPr>
            <w:tcW w:w="7170" w:type="dxa"/>
          </w:tcPr>
          <w:p w14:paraId="38CB167E" w14:textId="25F486CC" w:rsidR="007C2D3B" w:rsidRDefault="00D02ACF" w:rsidP="009F1FD4">
            <w:pPr>
              <w:spacing w:before="160" w:after="160"/>
              <w:rPr>
                <w:rFonts w:cs="Arial"/>
                <w:sz w:val="20"/>
                <w:szCs w:val="20"/>
              </w:rPr>
            </w:pPr>
            <w:r>
              <w:rPr>
                <w:rFonts w:cs="Arial"/>
                <w:sz w:val="20"/>
                <w:szCs w:val="20"/>
              </w:rPr>
              <w:t xml:space="preserve">An external advisory committee member would not usually meet the definition of an engagement team member because </w:t>
            </w:r>
            <w:r w:rsidR="00723E5D">
              <w:rPr>
                <w:rFonts w:cs="Arial"/>
                <w:sz w:val="20"/>
                <w:szCs w:val="20"/>
              </w:rPr>
              <w:t>they</w:t>
            </w:r>
            <w:r>
              <w:rPr>
                <w:rFonts w:cs="Arial"/>
                <w:sz w:val="20"/>
                <w:szCs w:val="20"/>
              </w:rPr>
              <w:t xml:space="preserve"> </w:t>
            </w:r>
            <w:r w:rsidR="00173C3E">
              <w:rPr>
                <w:rFonts w:cs="Arial"/>
                <w:sz w:val="20"/>
                <w:szCs w:val="20"/>
              </w:rPr>
              <w:t xml:space="preserve">do </w:t>
            </w:r>
            <w:r>
              <w:rPr>
                <w:rFonts w:cs="Arial"/>
                <w:sz w:val="20"/>
                <w:szCs w:val="20"/>
              </w:rPr>
              <w:t>not directly influence the outcome of the assurance engagement.</w:t>
            </w:r>
            <w:r w:rsidR="00ED436F">
              <w:rPr>
                <w:rFonts w:cs="Arial"/>
                <w:sz w:val="20"/>
                <w:szCs w:val="20"/>
              </w:rPr>
              <w:t xml:space="preserve"> The </w:t>
            </w:r>
            <w:r w:rsidR="00ED436F" w:rsidRPr="000A159F">
              <w:rPr>
                <w:rFonts w:cs="Arial"/>
                <w:sz w:val="20"/>
                <w:szCs w:val="20"/>
              </w:rPr>
              <w:t>engagement leader should</w:t>
            </w:r>
            <w:r w:rsidR="00723E5D">
              <w:rPr>
                <w:rFonts w:cs="Arial"/>
                <w:sz w:val="20"/>
                <w:szCs w:val="20"/>
              </w:rPr>
              <w:t>, however,</w:t>
            </w:r>
            <w:r w:rsidR="00ED436F">
              <w:rPr>
                <w:rFonts w:cs="Arial"/>
                <w:sz w:val="20"/>
                <w:szCs w:val="20"/>
              </w:rPr>
              <w:t xml:space="preserve"> be aware of the potential bias </w:t>
            </w:r>
            <w:r w:rsidR="00D9038E">
              <w:rPr>
                <w:rFonts w:cs="Arial"/>
                <w:sz w:val="20"/>
                <w:szCs w:val="20"/>
              </w:rPr>
              <w:t>in</w:t>
            </w:r>
            <w:r w:rsidR="00ED436F">
              <w:rPr>
                <w:rFonts w:cs="Arial"/>
                <w:sz w:val="20"/>
                <w:szCs w:val="20"/>
              </w:rPr>
              <w:t xml:space="preserve"> advice received.</w:t>
            </w:r>
          </w:p>
          <w:p w14:paraId="5F8E24AA" w14:textId="50ADDB83" w:rsidR="00173ACB" w:rsidRDefault="0042367C" w:rsidP="009F1FD4">
            <w:pPr>
              <w:spacing w:before="160" w:after="160"/>
              <w:rPr>
                <w:rFonts w:cs="Arial"/>
                <w:sz w:val="20"/>
                <w:szCs w:val="20"/>
              </w:rPr>
            </w:pPr>
            <w:r w:rsidRPr="0042367C">
              <w:rPr>
                <w:rFonts w:cs="Arial"/>
                <w:sz w:val="20"/>
                <w:szCs w:val="20"/>
              </w:rPr>
              <w:t>An external advisory committee member (PA &amp; SE) is not expected to have the same degree of independence as an engagement team member since external advisory committee members are selected for their experiences with the entity or the industry.</w:t>
            </w:r>
          </w:p>
          <w:p w14:paraId="6B21765B" w14:textId="77777777" w:rsidR="0047540A" w:rsidRPr="00E65B45" w:rsidRDefault="00D02ACF" w:rsidP="00446B79">
            <w:pPr>
              <w:spacing w:before="160" w:after="160"/>
              <w:rPr>
                <w:rFonts w:cs="Arial"/>
                <w:sz w:val="20"/>
                <w:szCs w:val="20"/>
              </w:rPr>
            </w:pPr>
            <w:r>
              <w:rPr>
                <w:rFonts w:cs="Arial"/>
                <w:sz w:val="20"/>
                <w:szCs w:val="20"/>
              </w:rPr>
              <w:t xml:space="preserve">In some instances, external advisory committee members are used by the engagement team as subject matter experts who provide advice throughout the engagement. In those instances, </w:t>
            </w:r>
            <w:r w:rsidR="004A3445">
              <w:rPr>
                <w:rFonts w:cs="Arial"/>
                <w:sz w:val="20"/>
                <w:szCs w:val="20"/>
              </w:rPr>
              <w:t xml:space="preserve">only </w:t>
            </w:r>
            <w:r>
              <w:rPr>
                <w:rFonts w:cs="Arial"/>
                <w:sz w:val="20"/>
                <w:szCs w:val="20"/>
              </w:rPr>
              <w:t xml:space="preserve">an external advisor </w:t>
            </w:r>
            <w:r w:rsidR="00173C3E">
              <w:rPr>
                <w:rFonts w:cs="Arial"/>
                <w:sz w:val="20"/>
                <w:szCs w:val="20"/>
              </w:rPr>
              <w:t xml:space="preserve">in the auditing field </w:t>
            </w:r>
            <w:r>
              <w:rPr>
                <w:rFonts w:cs="Arial"/>
                <w:sz w:val="20"/>
                <w:szCs w:val="20"/>
              </w:rPr>
              <w:t xml:space="preserve">would meet the engagement team member definition </w:t>
            </w:r>
            <w:r>
              <w:rPr>
                <w:rFonts w:cs="Arial"/>
                <w:sz w:val="20"/>
                <w:szCs w:val="20"/>
              </w:rPr>
              <w:lastRenderedPageBreak/>
              <w:t xml:space="preserve">because </w:t>
            </w:r>
            <w:r w:rsidR="00446B79">
              <w:rPr>
                <w:rFonts w:cs="Arial"/>
                <w:sz w:val="20"/>
                <w:szCs w:val="20"/>
              </w:rPr>
              <w:t>he</w:t>
            </w:r>
            <w:r>
              <w:rPr>
                <w:rFonts w:cs="Arial"/>
                <w:sz w:val="20"/>
                <w:szCs w:val="20"/>
              </w:rPr>
              <w:t xml:space="preserve"> can directly influence the outcome of the assurance engagement</w:t>
            </w:r>
            <w:r w:rsidR="00CF7A10">
              <w:rPr>
                <w:rFonts w:cs="Arial"/>
                <w:sz w:val="20"/>
                <w:szCs w:val="20"/>
              </w:rPr>
              <w:t xml:space="preserve"> (AA only)</w:t>
            </w:r>
            <w:r>
              <w:rPr>
                <w:rFonts w:cs="Arial"/>
                <w:sz w:val="20"/>
                <w:szCs w:val="20"/>
              </w:rPr>
              <w:t>.</w:t>
            </w:r>
          </w:p>
        </w:tc>
      </w:tr>
      <w:tr w:rsidR="00E65B45" w:rsidRPr="00E65B45" w14:paraId="0B9EDCE2" w14:textId="77777777" w:rsidTr="00627025">
        <w:trPr>
          <w:trHeight w:val="70"/>
        </w:trPr>
        <w:tc>
          <w:tcPr>
            <w:tcW w:w="919" w:type="dxa"/>
          </w:tcPr>
          <w:p w14:paraId="40E1558A" w14:textId="77777777" w:rsidR="00E65B45" w:rsidRPr="00E65B45" w:rsidRDefault="00D02ACF" w:rsidP="00E302A4">
            <w:pPr>
              <w:keepNext/>
              <w:keepLines/>
              <w:spacing w:before="160" w:after="160"/>
              <w:jc w:val="center"/>
              <w:rPr>
                <w:rFonts w:cs="Arial"/>
                <w:sz w:val="20"/>
                <w:szCs w:val="20"/>
              </w:rPr>
            </w:pPr>
            <w:r>
              <w:rPr>
                <w:rFonts w:cs="Arial"/>
                <w:sz w:val="20"/>
                <w:szCs w:val="20"/>
              </w:rPr>
              <w:lastRenderedPageBreak/>
              <w:t>7</w:t>
            </w:r>
          </w:p>
        </w:tc>
        <w:tc>
          <w:tcPr>
            <w:tcW w:w="2401" w:type="dxa"/>
          </w:tcPr>
          <w:p w14:paraId="1F9B617B" w14:textId="77777777" w:rsidR="00E65B45" w:rsidRPr="00CD2953" w:rsidRDefault="00EE302F" w:rsidP="00E302A4">
            <w:pPr>
              <w:keepNext/>
              <w:keepLines/>
              <w:spacing w:before="160" w:after="160"/>
              <w:rPr>
                <w:sz w:val="18"/>
              </w:rPr>
            </w:pPr>
            <w:r w:rsidRPr="00BC099A">
              <w:rPr>
                <w:rFonts w:cs="Arial"/>
                <w:sz w:val="20"/>
                <w:szCs w:val="20"/>
              </w:rPr>
              <w:t>Do</w:t>
            </w:r>
            <w:r w:rsidR="00E96F7A">
              <w:rPr>
                <w:rFonts w:cs="Arial"/>
                <w:sz w:val="20"/>
                <w:szCs w:val="20"/>
              </w:rPr>
              <w:t>es</w:t>
            </w:r>
            <w:r w:rsidRPr="00BC099A">
              <w:rPr>
                <w:rFonts w:cs="Arial"/>
                <w:sz w:val="20"/>
                <w:szCs w:val="20"/>
              </w:rPr>
              <w:t xml:space="preserve"> the </w:t>
            </w:r>
            <w:r w:rsidR="00BC099A" w:rsidRPr="00BC099A">
              <w:rPr>
                <w:rFonts w:cs="Arial"/>
                <w:sz w:val="20"/>
                <w:szCs w:val="20"/>
              </w:rPr>
              <w:t>Auditor General</w:t>
            </w:r>
            <w:r w:rsidR="00BC099A">
              <w:rPr>
                <w:rFonts w:cs="Arial"/>
                <w:sz w:val="20"/>
                <w:szCs w:val="20"/>
              </w:rPr>
              <w:t>,</w:t>
            </w:r>
            <w:r w:rsidR="00BC099A" w:rsidRPr="00BC099A">
              <w:rPr>
                <w:rFonts w:cs="Arial"/>
                <w:sz w:val="20"/>
                <w:szCs w:val="20"/>
              </w:rPr>
              <w:t xml:space="preserve"> </w:t>
            </w:r>
            <w:r w:rsidR="00BC099A">
              <w:rPr>
                <w:rFonts w:cs="Arial"/>
                <w:sz w:val="20"/>
                <w:szCs w:val="20"/>
              </w:rPr>
              <w:t xml:space="preserve">the </w:t>
            </w:r>
            <w:r w:rsidR="00BC099A" w:rsidRPr="00BC099A">
              <w:rPr>
                <w:rFonts w:cs="Arial"/>
                <w:sz w:val="20"/>
                <w:szCs w:val="20"/>
              </w:rPr>
              <w:t xml:space="preserve">Deputy Auditor General </w:t>
            </w:r>
            <w:r w:rsidR="00E96F7A">
              <w:rPr>
                <w:rFonts w:cs="Arial"/>
                <w:sz w:val="20"/>
                <w:szCs w:val="20"/>
              </w:rPr>
              <w:t>(where appointed) or</w:t>
            </w:r>
            <w:r w:rsidR="00BC099A" w:rsidRPr="00BC099A">
              <w:rPr>
                <w:rFonts w:cs="Arial"/>
                <w:sz w:val="20"/>
                <w:szCs w:val="20"/>
              </w:rPr>
              <w:t xml:space="preserve"> </w:t>
            </w:r>
            <w:r w:rsidR="00BC099A">
              <w:rPr>
                <w:rFonts w:cs="Arial"/>
                <w:sz w:val="20"/>
                <w:szCs w:val="20"/>
              </w:rPr>
              <w:t xml:space="preserve">the </w:t>
            </w:r>
            <w:r w:rsidRPr="00BC099A">
              <w:rPr>
                <w:rFonts w:cs="Arial"/>
                <w:sz w:val="20"/>
                <w:szCs w:val="20"/>
              </w:rPr>
              <w:t>Assistant Auditor General</w:t>
            </w:r>
            <w:r w:rsidR="00BC099A">
              <w:rPr>
                <w:rFonts w:cs="Arial"/>
                <w:sz w:val="20"/>
                <w:szCs w:val="20"/>
              </w:rPr>
              <w:t xml:space="preserve"> </w:t>
            </w:r>
            <w:r w:rsidRPr="00BC099A">
              <w:rPr>
                <w:rFonts w:cs="Arial"/>
                <w:sz w:val="20"/>
                <w:szCs w:val="20"/>
              </w:rPr>
              <w:t xml:space="preserve">need to sign an </w:t>
            </w:r>
            <w:r w:rsidRPr="00BC099A">
              <w:rPr>
                <w:rFonts w:cs="Arial"/>
                <w:i/>
                <w:sz w:val="20"/>
                <w:szCs w:val="20"/>
              </w:rPr>
              <w:t>Independence Confirmation</w:t>
            </w:r>
            <w:r w:rsidRPr="00BC099A">
              <w:rPr>
                <w:rFonts w:cs="Arial"/>
                <w:sz w:val="20"/>
                <w:szCs w:val="20"/>
              </w:rPr>
              <w:t>?</w:t>
            </w:r>
          </w:p>
        </w:tc>
        <w:tc>
          <w:tcPr>
            <w:tcW w:w="7170" w:type="dxa"/>
          </w:tcPr>
          <w:p w14:paraId="26F77710" w14:textId="0EB8B4BF" w:rsidR="00173ACB" w:rsidRDefault="00BC099A" w:rsidP="00E302A4">
            <w:pPr>
              <w:keepNext/>
              <w:keepLines/>
              <w:spacing w:before="160" w:after="160"/>
              <w:rPr>
                <w:rFonts w:cs="Arial"/>
                <w:sz w:val="20"/>
                <w:szCs w:val="20"/>
              </w:rPr>
            </w:pPr>
            <w:r w:rsidRPr="00BC099A">
              <w:rPr>
                <w:rFonts w:cs="Arial"/>
                <w:sz w:val="20"/>
                <w:szCs w:val="20"/>
              </w:rPr>
              <w:t xml:space="preserve">The Auditor General is subject to a separate </w:t>
            </w:r>
            <w:r w:rsidR="009F1D55">
              <w:rPr>
                <w:rFonts w:cs="Arial"/>
                <w:sz w:val="20"/>
                <w:szCs w:val="20"/>
              </w:rPr>
              <w:t xml:space="preserve">independence </w:t>
            </w:r>
            <w:r w:rsidRPr="00BC099A">
              <w:rPr>
                <w:rFonts w:cs="Arial"/>
                <w:sz w:val="20"/>
                <w:szCs w:val="20"/>
              </w:rPr>
              <w:t>process managed by the Office of the Conflict of Interest and Ethics Commissioner</w:t>
            </w:r>
            <w:r w:rsidR="009C65BA">
              <w:rPr>
                <w:rFonts w:cs="Arial"/>
                <w:sz w:val="20"/>
                <w:szCs w:val="20"/>
              </w:rPr>
              <w:t xml:space="preserve"> (CIEC)</w:t>
            </w:r>
            <w:r w:rsidR="00BC02D8">
              <w:rPr>
                <w:rFonts w:cs="Arial"/>
                <w:sz w:val="20"/>
                <w:szCs w:val="20"/>
              </w:rPr>
              <w:t>.</w:t>
            </w:r>
            <w:r w:rsidR="007C2D3B">
              <w:rPr>
                <w:rFonts w:cs="Arial"/>
                <w:sz w:val="20"/>
                <w:szCs w:val="20"/>
              </w:rPr>
              <w:t xml:space="preserve"> </w:t>
            </w:r>
            <w:r w:rsidR="00BC02D8">
              <w:rPr>
                <w:rFonts w:cs="Arial"/>
                <w:sz w:val="20"/>
                <w:szCs w:val="20"/>
              </w:rPr>
              <w:t>In this process</w:t>
            </w:r>
            <w:r w:rsidR="009F1D55">
              <w:rPr>
                <w:rFonts w:cs="Arial"/>
                <w:sz w:val="20"/>
                <w:szCs w:val="20"/>
              </w:rPr>
              <w:t xml:space="preserve"> the Auditor General </w:t>
            </w:r>
            <w:r w:rsidRPr="00BC099A">
              <w:rPr>
                <w:rFonts w:cs="Arial"/>
                <w:sz w:val="20"/>
                <w:szCs w:val="20"/>
              </w:rPr>
              <w:t>is required to complete and submit a Confidential Report disclosing assets, liabilities, income and activities</w:t>
            </w:r>
            <w:r w:rsidR="00BC02D8">
              <w:rPr>
                <w:rFonts w:cs="Arial"/>
                <w:sz w:val="20"/>
                <w:szCs w:val="20"/>
              </w:rPr>
              <w:t xml:space="preserve"> within</w:t>
            </w:r>
            <w:r w:rsidR="007C2D3B">
              <w:rPr>
                <w:rFonts w:cs="Arial"/>
                <w:sz w:val="20"/>
                <w:szCs w:val="20"/>
              </w:rPr>
              <w:t> 60 </w:t>
            </w:r>
            <w:r w:rsidR="00BC02D8">
              <w:rPr>
                <w:rFonts w:cs="Arial"/>
                <w:sz w:val="20"/>
                <w:szCs w:val="20"/>
              </w:rPr>
              <w:t xml:space="preserve">days of appointment and </w:t>
            </w:r>
            <w:r w:rsidR="009C65BA">
              <w:rPr>
                <w:rFonts w:cs="Arial"/>
                <w:sz w:val="20"/>
                <w:szCs w:val="20"/>
              </w:rPr>
              <w:t>has a continuing requirement to communicate material changes to the CIEC.</w:t>
            </w:r>
            <w:r w:rsidR="007C2D3B">
              <w:rPr>
                <w:rFonts w:cs="Arial"/>
                <w:sz w:val="20"/>
                <w:szCs w:val="20"/>
              </w:rPr>
              <w:t xml:space="preserve"> </w:t>
            </w:r>
            <w:r w:rsidR="009C65BA">
              <w:rPr>
                <w:rFonts w:cs="Arial"/>
                <w:sz w:val="20"/>
                <w:szCs w:val="20"/>
              </w:rPr>
              <w:t>Notwithstanding this safeguard</w:t>
            </w:r>
            <w:r w:rsidR="009F1D55">
              <w:rPr>
                <w:rFonts w:cs="Arial"/>
                <w:sz w:val="20"/>
                <w:szCs w:val="20"/>
              </w:rPr>
              <w:t>, t</w:t>
            </w:r>
            <w:r>
              <w:rPr>
                <w:rFonts w:cs="Arial"/>
                <w:sz w:val="20"/>
                <w:szCs w:val="20"/>
              </w:rPr>
              <w:t xml:space="preserve">he Auditor General has </w:t>
            </w:r>
            <w:r w:rsidR="00B70251">
              <w:rPr>
                <w:rFonts w:cs="Arial"/>
                <w:sz w:val="20"/>
                <w:szCs w:val="20"/>
              </w:rPr>
              <w:t>chosen</w:t>
            </w:r>
            <w:r>
              <w:rPr>
                <w:rFonts w:cs="Arial"/>
                <w:sz w:val="20"/>
                <w:szCs w:val="20"/>
              </w:rPr>
              <w:t xml:space="preserve"> to </w:t>
            </w:r>
            <w:r w:rsidR="009C65BA">
              <w:rPr>
                <w:rFonts w:cs="Arial"/>
                <w:sz w:val="20"/>
                <w:szCs w:val="20"/>
              </w:rPr>
              <w:t>follow</w:t>
            </w:r>
            <w:r w:rsidR="009F1D55">
              <w:rPr>
                <w:rFonts w:cs="Arial"/>
                <w:sz w:val="20"/>
                <w:szCs w:val="20"/>
              </w:rPr>
              <w:t xml:space="preserve"> the independence </w:t>
            </w:r>
            <w:r w:rsidR="009677F3">
              <w:rPr>
                <w:rFonts w:cs="Arial"/>
                <w:sz w:val="20"/>
                <w:szCs w:val="20"/>
              </w:rPr>
              <w:t>policies and procedures</w:t>
            </w:r>
            <w:r w:rsidR="009F1D55">
              <w:rPr>
                <w:rFonts w:cs="Arial"/>
                <w:sz w:val="20"/>
                <w:szCs w:val="20"/>
              </w:rPr>
              <w:t xml:space="preserve"> established </w:t>
            </w:r>
            <w:r w:rsidR="009677F3">
              <w:rPr>
                <w:rFonts w:cs="Arial"/>
                <w:sz w:val="20"/>
                <w:szCs w:val="20"/>
              </w:rPr>
              <w:t>by the Office</w:t>
            </w:r>
            <w:r w:rsidR="00B70251">
              <w:rPr>
                <w:rFonts w:cs="Arial"/>
                <w:sz w:val="20"/>
                <w:szCs w:val="20"/>
              </w:rPr>
              <w:t>.</w:t>
            </w:r>
            <w:r w:rsidR="007C2D3B">
              <w:rPr>
                <w:rFonts w:cs="Arial"/>
                <w:sz w:val="20"/>
                <w:szCs w:val="20"/>
              </w:rPr>
              <w:t xml:space="preserve"> </w:t>
            </w:r>
            <w:r w:rsidR="00B70251">
              <w:rPr>
                <w:rFonts w:cs="Arial"/>
                <w:sz w:val="20"/>
                <w:szCs w:val="20"/>
              </w:rPr>
              <w:t xml:space="preserve">The Auditor General </w:t>
            </w:r>
            <w:r>
              <w:rPr>
                <w:rFonts w:cs="Arial"/>
                <w:sz w:val="20"/>
                <w:szCs w:val="20"/>
              </w:rPr>
              <w:t>sign</w:t>
            </w:r>
            <w:r w:rsidR="005F6DC2">
              <w:rPr>
                <w:rFonts w:cs="Arial"/>
                <w:sz w:val="20"/>
                <w:szCs w:val="20"/>
              </w:rPr>
              <w:t>s</w:t>
            </w:r>
            <w:r>
              <w:rPr>
                <w:rFonts w:cs="Arial"/>
                <w:sz w:val="20"/>
                <w:szCs w:val="20"/>
              </w:rPr>
              <w:t xml:space="preserve"> an independence confirmation </w:t>
            </w:r>
            <w:r w:rsidR="009F1D55">
              <w:rPr>
                <w:rFonts w:cs="Arial"/>
                <w:sz w:val="20"/>
                <w:szCs w:val="20"/>
              </w:rPr>
              <w:t xml:space="preserve">for each </w:t>
            </w:r>
            <w:r w:rsidR="00B70251">
              <w:rPr>
                <w:rFonts w:cs="Arial"/>
                <w:sz w:val="20"/>
                <w:szCs w:val="20"/>
              </w:rPr>
              <w:t xml:space="preserve">assurance </w:t>
            </w:r>
            <w:r w:rsidR="009F1D55">
              <w:rPr>
                <w:rFonts w:cs="Arial"/>
                <w:sz w:val="20"/>
                <w:szCs w:val="20"/>
              </w:rPr>
              <w:t xml:space="preserve">engagement </w:t>
            </w:r>
            <w:r w:rsidR="00B70251">
              <w:rPr>
                <w:rFonts w:cs="Arial"/>
                <w:sz w:val="20"/>
                <w:szCs w:val="20"/>
              </w:rPr>
              <w:t>where</w:t>
            </w:r>
            <w:r w:rsidR="009F1D55">
              <w:rPr>
                <w:rFonts w:cs="Arial"/>
                <w:sz w:val="20"/>
                <w:szCs w:val="20"/>
              </w:rPr>
              <w:t xml:space="preserve"> he </w:t>
            </w:r>
            <w:r w:rsidR="009F1D55" w:rsidRPr="00BC099A">
              <w:rPr>
                <w:rFonts w:cs="Arial"/>
                <w:sz w:val="20"/>
                <w:szCs w:val="20"/>
              </w:rPr>
              <w:t>meet</w:t>
            </w:r>
            <w:r w:rsidR="009F1D55">
              <w:rPr>
                <w:rFonts w:cs="Arial"/>
                <w:sz w:val="20"/>
                <w:szCs w:val="20"/>
              </w:rPr>
              <w:t>s</w:t>
            </w:r>
            <w:r w:rsidR="009F1D55" w:rsidRPr="00BC099A">
              <w:rPr>
                <w:rFonts w:cs="Arial"/>
                <w:sz w:val="20"/>
                <w:szCs w:val="20"/>
              </w:rPr>
              <w:t xml:space="preserve"> the definition of an engagement team member</w:t>
            </w:r>
            <w:r w:rsidR="00B70251">
              <w:rPr>
                <w:rFonts w:cs="Arial"/>
                <w:sz w:val="20"/>
                <w:szCs w:val="20"/>
              </w:rPr>
              <w:t>.</w:t>
            </w:r>
          </w:p>
          <w:p w14:paraId="7E9F704F" w14:textId="4248982F" w:rsidR="00173ACB" w:rsidRDefault="00F27294" w:rsidP="00E302A4">
            <w:pPr>
              <w:keepNext/>
              <w:keepLines/>
              <w:spacing w:before="160" w:after="160"/>
              <w:rPr>
                <w:sz w:val="20"/>
                <w:szCs w:val="20"/>
                <w:lang w:val="en-US"/>
              </w:rPr>
            </w:pPr>
            <w:r>
              <w:rPr>
                <w:sz w:val="20"/>
                <w:szCs w:val="20"/>
                <w:lang w:val="en-US"/>
              </w:rPr>
              <w:t>The process for confirming independence with the Auditor General is managed by his administrative assistant.</w:t>
            </w:r>
            <w:r w:rsidR="007C2D3B">
              <w:rPr>
                <w:sz w:val="20"/>
                <w:szCs w:val="20"/>
                <w:lang w:val="en-US"/>
              </w:rPr>
              <w:t xml:space="preserve"> </w:t>
            </w:r>
            <w:r>
              <w:rPr>
                <w:sz w:val="20"/>
                <w:szCs w:val="20"/>
                <w:lang w:val="en-US"/>
              </w:rPr>
              <w:t xml:space="preserve">The </w:t>
            </w:r>
            <w:r w:rsidRPr="000A159F">
              <w:rPr>
                <w:sz w:val="20"/>
                <w:szCs w:val="20"/>
                <w:lang w:val="en-US"/>
              </w:rPr>
              <w:t>engagement leader</w:t>
            </w:r>
            <w:r>
              <w:rPr>
                <w:sz w:val="20"/>
                <w:szCs w:val="20"/>
                <w:lang w:val="en-US"/>
              </w:rPr>
              <w:t xml:space="preserve"> shall determine if the Auditor General meets the definition of an engagement team member on their assurance engagement.</w:t>
            </w:r>
            <w:r w:rsidR="007C2D3B">
              <w:rPr>
                <w:sz w:val="20"/>
                <w:szCs w:val="20"/>
                <w:lang w:val="en-US"/>
              </w:rPr>
              <w:t xml:space="preserve"> </w:t>
            </w:r>
            <w:r>
              <w:rPr>
                <w:sz w:val="20"/>
                <w:szCs w:val="20"/>
                <w:lang w:val="en-US"/>
              </w:rPr>
              <w:t xml:space="preserve">Where an independence confirmation is required, the </w:t>
            </w:r>
            <w:r w:rsidRPr="000A159F">
              <w:rPr>
                <w:sz w:val="20"/>
                <w:szCs w:val="20"/>
                <w:lang w:val="en-US"/>
              </w:rPr>
              <w:t>engagement leader</w:t>
            </w:r>
            <w:r>
              <w:rPr>
                <w:sz w:val="20"/>
                <w:szCs w:val="20"/>
                <w:lang w:val="en-US"/>
              </w:rPr>
              <w:t xml:space="preserve"> shall prepare the confirmation and send an electronic copy of it to the Auditor General</w:t>
            </w:r>
            <w:r w:rsidR="007C2D3B">
              <w:rPr>
                <w:sz w:val="20"/>
                <w:szCs w:val="20"/>
                <w:lang w:val="en-US"/>
              </w:rPr>
              <w:t>’</w:t>
            </w:r>
            <w:r>
              <w:rPr>
                <w:sz w:val="20"/>
                <w:szCs w:val="20"/>
                <w:lang w:val="en-US"/>
              </w:rPr>
              <w:t>s administrative assistant</w:t>
            </w:r>
            <w:r w:rsidR="007C2D3B">
              <w:rPr>
                <w:sz w:val="20"/>
                <w:szCs w:val="20"/>
                <w:lang w:val="en-US"/>
              </w:rPr>
              <w:t>. A </w:t>
            </w:r>
            <w:r>
              <w:rPr>
                <w:sz w:val="20"/>
                <w:szCs w:val="20"/>
                <w:lang w:val="en-US"/>
              </w:rPr>
              <w:t>prepared confirmation has sections A-H fully documented and all chec</w:t>
            </w:r>
            <w:r w:rsidR="009875E5">
              <w:rPr>
                <w:sz w:val="20"/>
                <w:szCs w:val="20"/>
                <w:lang w:val="en-US"/>
              </w:rPr>
              <w:t>kboxes pre-ticked.</w:t>
            </w:r>
            <w:r w:rsidR="007C2D3B">
              <w:rPr>
                <w:sz w:val="20"/>
                <w:szCs w:val="20"/>
                <w:lang w:val="en-US"/>
              </w:rPr>
              <w:t xml:space="preserve"> </w:t>
            </w:r>
            <w:r w:rsidR="009875E5">
              <w:rPr>
                <w:sz w:val="20"/>
                <w:szCs w:val="20"/>
                <w:lang w:val="en-US"/>
              </w:rPr>
              <w:t>Once signed</w:t>
            </w:r>
            <w:r>
              <w:rPr>
                <w:sz w:val="20"/>
                <w:szCs w:val="20"/>
                <w:lang w:val="en-US"/>
              </w:rPr>
              <w:t xml:space="preserve"> by the Auditor General, the scanned copy will be returned to the engagement leader within</w:t>
            </w:r>
            <w:r w:rsidR="007C2D3B">
              <w:rPr>
                <w:sz w:val="20"/>
                <w:szCs w:val="20"/>
                <w:lang w:val="en-US"/>
              </w:rPr>
              <w:t> 5 </w:t>
            </w:r>
            <w:r>
              <w:rPr>
                <w:sz w:val="20"/>
                <w:szCs w:val="20"/>
                <w:lang w:val="en-US"/>
              </w:rPr>
              <w:t>business days of receipt.</w:t>
            </w:r>
          </w:p>
          <w:p w14:paraId="45A47C30" w14:textId="77777777" w:rsidR="00173ACB" w:rsidRDefault="00EE302F" w:rsidP="00E302A4">
            <w:pPr>
              <w:keepNext/>
              <w:keepLines/>
              <w:spacing w:before="160" w:after="160"/>
              <w:rPr>
                <w:rFonts w:cs="Arial"/>
                <w:sz w:val="20"/>
                <w:szCs w:val="20"/>
              </w:rPr>
            </w:pPr>
            <w:r w:rsidRPr="00BC099A">
              <w:rPr>
                <w:rFonts w:cs="Arial"/>
                <w:sz w:val="20"/>
                <w:szCs w:val="20"/>
              </w:rPr>
              <w:t xml:space="preserve">In circumstances where </w:t>
            </w:r>
            <w:r w:rsidR="00E96F7A">
              <w:rPr>
                <w:rFonts w:cs="Arial"/>
                <w:sz w:val="20"/>
                <w:szCs w:val="20"/>
              </w:rPr>
              <w:t xml:space="preserve">a </w:t>
            </w:r>
            <w:r w:rsidR="009F1D55" w:rsidRPr="00BC099A">
              <w:rPr>
                <w:rFonts w:cs="Arial"/>
                <w:sz w:val="20"/>
                <w:szCs w:val="20"/>
              </w:rPr>
              <w:t>Deputy Auditor General</w:t>
            </w:r>
            <w:r w:rsidR="009F1D55">
              <w:rPr>
                <w:rFonts w:cs="Arial"/>
                <w:sz w:val="20"/>
                <w:szCs w:val="20"/>
              </w:rPr>
              <w:t xml:space="preserve"> or </w:t>
            </w:r>
            <w:r w:rsidR="00E96F7A">
              <w:rPr>
                <w:rFonts w:cs="Arial"/>
                <w:sz w:val="20"/>
                <w:szCs w:val="20"/>
              </w:rPr>
              <w:t>an</w:t>
            </w:r>
            <w:r w:rsidR="009F1D55" w:rsidRPr="00BC099A">
              <w:rPr>
                <w:rFonts w:cs="Arial"/>
                <w:sz w:val="20"/>
                <w:szCs w:val="20"/>
              </w:rPr>
              <w:t xml:space="preserve"> </w:t>
            </w:r>
            <w:r w:rsidRPr="00BC099A">
              <w:rPr>
                <w:rFonts w:cs="Arial"/>
                <w:sz w:val="20"/>
                <w:szCs w:val="20"/>
              </w:rPr>
              <w:t xml:space="preserve">Assistant Auditor General meet the definition of an engagement team member, </w:t>
            </w:r>
            <w:r w:rsidR="00BC3647">
              <w:rPr>
                <w:rFonts w:cs="Arial"/>
                <w:sz w:val="20"/>
                <w:szCs w:val="20"/>
              </w:rPr>
              <w:t xml:space="preserve">a </w:t>
            </w:r>
            <w:r w:rsidRPr="00BC099A">
              <w:rPr>
                <w:rFonts w:cs="Arial"/>
                <w:sz w:val="20"/>
                <w:szCs w:val="20"/>
              </w:rPr>
              <w:t>confirm</w:t>
            </w:r>
            <w:r w:rsidR="00BC3647">
              <w:rPr>
                <w:rFonts w:cs="Arial"/>
                <w:sz w:val="20"/>
                <w:szCs w:val="20"/>
              </w:rPr>
              <w:t>ation of</w:t>
            </w:r>
            <w:r w:rsidRPr="00BC099A">
              <w:rPr>
                <w:rFonts w:cs="Arial"/>
                <w:sz w:val="20"/>
                <w:szCs w:val="20"/>
              </w:rPr>
              <w:t xml:space="preserve"> his or her independence </w:t>
            </w:r>
            <w:r w:rsidR="00F66545">
              <w:rPr>
                <w:rFonts w:cs="Arial"/>
                <w:sz w:val="20"/>
                <w:szCs w:val="20"/>
                <w:lang w:val="en-US"/>
              </w:rPr>
              <w:t xml:space="preserve">must be obtained </w:t>
            </w:r>
            <w:r w:rsidRPr="00BC099A">
              <w:rPr>
                <w:rFonts w:cs="Arial"/>
                <w:sz w:val="20"/>
                <w:szCs w:val="20"/>
              </w:rPr>
              <w:t>for the assurance engagement</w:t>
            </w:r>
            <w:r w:rsidR="00F66545">
              <w:rPr>
                <w:rFonts w:cs="Arial"/>
                <w:sz w:val="20"/>
                <w:szCs w:val="20"/>
              </w:rPr>
              <w:t>.</w:t>
            </w:r>
          </w:p>
          <w:p w14:paraId="523D1015" w14:textId="6A54AC0F" w:rsidR="005F7E50" w:rsidRDefault="00EE302F" w:rsidP="00E302A4">
            <w:pPr>
              <w:keepNext/>
              <w:keepLines/>
              <w:spacing w:before="160" w:after="160"/>
              <w:rPr>
                <w:rFonts w:cs="Arial"/>
                <w:sz w:val="20"/>
                <w:szCs w:val="20"/>
              </w:rPr>
            </w:pPr>
            <w:r w:rsidRPr="00BC099A">
              <w:rPr>
                <w:rFonts w:cs="Arial"/>
                <w:sz w:val="20"/>
                <w:szCs w:val="20"/>
              </w:rPr>
              <w:t>In some cases, signing authority for an annual audit</w:t>
            </w:r>
            <w:r w:rsidR="00CF7A10">
              <w:rPr>
                <w:rFonts w:cs="Arial"/>
                <w:sz w:val="20"/>
                <w:szCs w:val="20"/>
              </w:rPr>
              <w:t xml:space="preserve"> or special examination</w:t>
            </w:r>
            <w:r w:rsidRPr="00BC099A">
              <w:rPr>
                <w:rFonts w:cs="Arial"/>
                <w:sz w:val="20"/>
                <w:szCs w:val="20"/>
              </w:rPr>
              <w:t xml:space="preserve"> opinion is delegated </w:t>
            </w:r>
            <w:r w:rsidR="009677F3">
              <w:rPr>
                <w:rFonts w:cs="Arial"/>
                <w:sz w:val="20"/>
                <w:szCs w:val="20"/>
              </w:rPr>
              <w:t xml:space="preserve">from the Auditor General </w:t>
            </w:r>
            <w:r w:rsidRPr="00BC099A">
              <w:rPr>
                <w:rFonts w:cs="Arial"/>
                <w:sz w:val="20"/>
                <w:szCs w:val="20"/>
              </w:rPr>
              <w:t>to</w:t>
            </w:r>
            <w:r w:rsidR="009677F3">
              <w:rPr>
                <w:rFonts w:cs="Arial"/>
                <w:sz w:val="20"/>
                <w:szCs w:val="20"/>
              </w:rPr>
              <w:t xml:space="preserve"> an Assistant Auditor General or </w:t>
            </w:r>
            <w:r w:rsidR="00ED253D">
              <w:rPr>
                <w:rFonts w:cs="Arial"/>
                <w:sz w:val="20"/>
                <w:szCs w:val="20"/>
              </w:rPr>
              <w:t xml:space="preserve">to </w:t>
            </w:r>
            <w:r w:rsidR="009677F3">
              <w:rPr>
                <w:rFonts w:cs="Arial"/>
                <w:sz w:val="20"/>
                <w:szCs w:val="20"/>
              </w:rPr>
              <w:t xml:space="preserve">an </w:t>
            </w:r>
            <w:r w:rsidRPr="00BC099A">
              <w:rPr>
                <w:rFonts w:cs="Arial"/>
                <w:sz w:val="20"/>
                <w:szCs w:val="20"/>
              </w:rPr>
              <w:t>audit Principal</w:t>
            </w:r>
            <w:r w:rsidR="009C65BA">
              <w:rPr>
                <w:rFonts w:cs="Arial"/>
                <w:sz w:val="20"/>
                <w:szCs w:val="20"/>
              </w:rPr>
              <w:t>.</w:t>
            </w:r>
            <w:r w:rsidR="007C2D3B">
              <w:rPr>
                <w:rFonts w:cs="Arial"/>
                <w:sz w:val="20"/>
                <w:szCs w:val="20"/>
              </w:rPr>
              <w:t xml:space="preserve"> </w:t>
            </w:r>
            <w:r w:rsidRPr="00BC099A">
              <w:rPr>
                <w:rFonts w:cs="Arial"/>
                <w:sz w:val="20"/>
                <w:szCs w:val="20"/>
              </w:rPr>
              <w:t xml:space="preserve">In these cases, the </w:t>
            </w:r>
            <w:r w:rsidR="009677F3">
              <w:rPr>
                <w:rFonts w:cs="Arial"/>
                <w:sz w:val="20"/>
                <w:szCs w:val="20"/>
              </w:rPr>
              <w:t xml:space="preserve">Auditor General or the </w:t>
            </w:r>
            <w:r w:rsidRPr="00BC099A">
              <w:rPr>
                <w:rFonts w:cs="Arial"/>
                <w:sz w:val="20"/>
                <w:szCs w:val="20"/>
              </w:rPr>
              <w:t>Assistant Auditor General may not participate in or otherwise meet the definition of an engagement team member</w:t>
            </w:r>
            <w:r w:rsidR="009C65BA">
              <w:rPr>
                <w:rFonts w:cs="Arial"/>
                <w:sz w:val="20"/>
                <w:szCs w:val="20"/>
              </w:rPr>
              <w:t xml:space="preserve"> and therefore</w:t>
            </w:r>
            <w:r w:rsidRPr="00BC099A">
              <w:rPr>
                <w:rFonts w:cs="Arial"/>
                <w:sz w:val="20"/>
                <w:szCs w:val="20"/>
              </w:rPr>
              <w:t xml:space="preserve"> would not need to confirm his or her independence.</w:t>
            </w:r>
          </w:p>
        </w:tc>
      </w:tr>
      <w:tr w:rsidR="00E65B45" w:rsidRPr="00E65B45" w14:paraId="0FEB8ECC" w14:textId="77777777" w:rsidTr="00627025">
        <w:tc>
          <w:tcPr>
            <w:tcW w:w="919" w:type="dxa"/>
          </w:tcPr>
          <w:p w14:paraId="688C891D" w14:textId="77777777" w:rsidR="00E65B45" w:rsidRPr="00E65B45" w:rsidRDefault="00D02ACF" w:rsidP="009F1FD4">
            <w:pPr>
              <w:spacing w:before="160" w:after="160"/>
              <w:jc w:val="center"/>
              <w:rPr>
                <w:rFonts w:cs="Arial"/>
                <w:sz w:val="20"/>
                <w:szCs w:val="20"/>
              </w:rPr>
            </w:pPr>
            <w:r>
              <w:rPr>
                <w:rFonts w:cs="Arial"/>
                <w:sz w:val="20"/>
                <w:szCs w:val="20"/>
              </w:rPr>
              <w:t>8</w:t>
            </w:r>
          </w:p>
        </w:tc>
        <w:tc>
          <w:tcPr>
            <w:tcW w:w="2401" w:type="dxa"/>
          </w:tcPr>
          <w:p w14:paraId="72751485" w14:textId="77777777" w:rsidR="00E65B45" w:rsidRPr="00E65B45" w:rsidRDefault="00D02ACF" w:rsidP="009F1FD4">
            <w:pPr>
              <w:spacing w:before="160" w:after="160"/>
              <w:rPr>
                <w:rFonts w:cs="Arial"/>
                <w:sz w:val="20"/>
                <w:szCs w:val="20"/>
              </w:rPr>
            </w:pPr>
            <w:r>
              <w:rPr>
                <w:rFonts w:cs="Arial"/>
                <w:sz w:val="20"/>
                <w:szCs w:val="20"/>
              </w:rPr>
              <w:t xml:space="preserve">Does the Quality Reviewer need to sign an </w:t>
            </w:r>
            <w:r>
              <w:rPr>
                <w:rFonts w:cs="Arial"/>
                <w:i/>
                <w:sz w:val="20"/>
                <w:szCs w:val="20"/>
              </w:rPr>
              <w:t>Independence Confirmation</w:t>
            </w:r>
            <w:r>
              <w:rPr>
                <w:rFonts w:cs="Arial"/>
                <w:sz w:val="20"/>
                <w:szCs w:val="20"/>
              </w:rPr>
              <w:t>?</w:t>
            </w:r>
          </w:p>
        </w:tc>
        <w:tc>
          <w:tcPr>
            <w:tcW w:w="7170" w:type="dxa"/>
          </w:tcPr>
          <w:p w14:paraId="10A11D3E" w14:textId="77777777" w:rsidR="00E65B45" w:rsidRPr="00E65B45" w:rsidRDefault="00D02ACF" w:rsidP="009F1FD4">
            <w:pPr>
              <w:spacing w:before="160" w:after="160"/>
              <w:rPr>
                <w:rFonts w:cs="Arial"/>
                <w:sz w:val="20"/>
                <w:szCs w:val="20"/>
              </w:rPr>
            </w:pPr>
            <w:r>
              <w:rPr>
                <w:rFonts w:cs="Arial"/>
                <w:sz w:val="20"/>
                <w:szCs w:val="20"/>
              </w:rPr>
              <w:t xml:space="preserve">Yes, the Quality Reviewer must sign an </w:t>
            </w:r>
            <w:r>
              <w:rPr>
                <w:rFonts w:cs="Arial"/>
                <w:i/>
                <w:sz w:val="20"/>
                <w:szCs w:val="20"/>
              </w:rPr>
              <w:t>Independence Confirmation</w:t>
            </w:r>
            <w:r>
              <w:rPr>
                <w:rFonts w:cs="Arial"/>
                <w:sz w:val="20"/>
                <w:szCs w:val="20"/>
              </w:rPr>
              <w:t xml:space="preserve">. </w:t>
            </w:r>
          </w:p>
        </w:tc>
      </w:tr>
      <w:tr w:rsidR="00E65B45" w:rsidRPr="00E65B45" w14:paraId="554F4026" w14:textId="77777777" w:rsidTr="00627025">
        <w:tc>
          <w:tcPr>
            <w:tcW w:w="919" w:type="dxa"/>
          </w:tcPr>
          <w:p w14:paraId="5AD1CF38" w14:textId="77777777" w:rsidR="00E65B45" w:rsidRPr="00E65B45" w:rsidRDefault="00D02ACF" w:rsidP="009F1FD4">
            <w:pPr>
              <w:spacing w:before="160" w:after="160"/>
              <w:jc w:val="center"/>
              <w:rPr>
                <w:rFonts w:cs="Arial"/>
                <w:sz w:val="20"/>
                <w:szCs w:val="20"/>
              </w:rPr>
            </w:pPr>
            <w:r>
              <w:rPr>
                <w:rFonts w:cs="Arial"/>
                <w:sz w:val="20"/>
                <w:szCs w:val="20"/>
              </w:rPr>
              <w:t>9</w:t>
            </w:r>
          </w:p>
        </w:tc>
        <w:tc>
          <w:tcPr>
            <w:tcW w:w="2401" w:type="dxa"/>
          </w:tcPr>
          <w:p w14:paraId="3E079081" w14:textId="7556BBEA" w:rsidR="00E65B45" w:rsidRPr="00E65B45" w:rsidRDefault="00D02ACF" w:rsidP="00777CE5">
            <w:pPr>
              <w:spacing w:before="160" w:after="160"/>
              <w:rPr>
                <w:rFonts w:cs="Arial"/>
                <w:sz w:val="20"/>
                <w:szCs w:val="20"/>
              </w:rPr>
            </w:pPr>
            <w:r>
              <w:rPr>
                <w:rFonts w:cs="Arial"/>
                <w:sz w:val="20"/>
                <w:szCs w:val="20"/>
              </w:rPr>
              <w:t xml:space="preserve">Do </w:t>
            </w:r>
            <w:r w:rsidR="00777CE5">
              <w:rPr>
                <w:rFonts w:cs="Arial"/>
                <w:sz w:val="20"/>
                <w:szCs w:val="20"/>
              </w:rPr>
              <w:t xml:space="preserve">Audit Services </w:t>
            </w:r>
            <w:r>
              <w:rPr>
                <w:rFonts w:cs="Arial"/>
                <w:sz w:val="20"/>
                <w:szCs w:val="20"/>
              </w:rPr>
              <w:t xml:space="preserve">need to sign </w:t>
            </w:r>
            <w:r>
              <w:rPr>
                <w:rFonts w:cs="Arial"/>
                <w:i/>
                <w:sz w:val="20"/>
                <w:szCs w:val="20"/>
              </w:rPr>
              <w:t>Independence Confirmation</w:t>
            </w:r>
            <w:r w:rsidR="00E96F7A">
              <w:rPr>
                <w:rFonts w:cs="Arial"/>
                <w:i/>
                <w:sz w:val="20"/>
                <w:szCs w:val="20"/>
              </w:rPr>
              <w:t>s</w:t>
            </w:r>
            <w:r>
              <w:rPr>
                <w:rFonts w:cs="Arial"/>
                <w:sz w:val="20"/>
                <w:szCs w:val="20"/>
              </w:rPr>
              <w:t>?</w:t>
            </w:r>
          </w:p>
        </w:tc>
        <w:tc>
          <w:tcPr>
            <w:tcW w:w="7170" w:type="dxa"/>
          </w:tcPr>
          <w:p w14:paraId="433F73B0" w14:textId="376C2358" w:rsidR="00E65B45" w:rsidRPr="00E65B45" w:rsidRDefault="00D02ACF" w:rsidP="009F1FD4">
            <w:pPr>
              <w:spacing w:before="160" w:after="160"/>
              <w:rPr>
                <w:rFonts w:cs="Arial"/>
                <w:sz w:val="20"/>
                <w:szCs w:val="20"/>
              </w:rPr>
            </w:pPr>
            <w:r>
              <w:rPr>
                <w:rFonts w:cs="Arial"/>
                <w:sz w:val="20"/>
                <w:szCs w:val="20"/>
              </w:rPr>
              <w:t xml:space="preserve">Formal consultations with </w:t>
            </w:r>
            <w:r w:rsidR="00777CE5">
              <w:rPr>
                <w:rFonts w:cs="Arial"/>
                <w:sz w:val="20"/>
                <w:szCs w:val="20"/>
              </w:rPr>
              <w:t>Audit Services</w:t>
            </w:r>
            <w:r>
              <w:rPr>
                <w:rFonts w:cs="Arial"/>
                <w:sz w:val="20"/>
                <w:szCs w:val="20"/>
              </w:rPr>
              <w:t xml:space="preserve"> regarding</w:t>
            </w:r>
            <w:r>
              <w:rPr>
                <w:rFonts w:cs="Arial"/>
                <w:sz w:val="20"/>
                <w:szCs w:val="20"/>
                <w:lang w:val="en-US"/>
              </w:rPr>
              <w:t xml:space="preserve"> technical subject matter or industry specific subject matter issues, transactions or events that </w:t>
            </w:r>
            <w:r>
              <w:rPr>
                <w:rFonts w:cs="Arial"/>
                <w:sz w:val="20"/>
                <w:szCs w:val="20"/>
              </w:rPr>
              <w:t xml:space="preserve">directly influence the engagement </w:t>
            </w:r>
            <w:r>
              <w:rPr>
                <w:rFonts w:cs="Arial"/>
                <w:sz w:val="20"/>
                <w:szCs w:val="20"/>
                <w:lang w:val="en-US"/>
              </w:rPr>
              <w:t xml:space="preserve">require </w:t>
            </w:r>
            <w:r>
              <w:rPr>
                <w:rFonts w:cs="Arial"/>
                <w:sz w:val="20"/>
                <w:szCs w:val="20"/>
              </w:rPr>
              <w:t xml:space="preserve">an </w:t>
            </w:r>
            <w:r>
              <w:rPr>
                <w:rFonts w:cs="Arial"/>
                <w:i/>
                <w:sz w:val="20"/>
                <w:szCs w:val="20"/>
              </w:rPr>
              <w:t>Independence Confirmation</w:t>
            </w:r>
            <w:r>
              <w:rPr>
                <w:rFonts w:cs="Arial"/>
                <w:sz w:val="20"/>
                <w:szCs w:val="20"/>
              </w:rPr>
              <w:t xml:space="preserve"> to be signed by those members of </w:t>
            </w:r>
            <w:r w:rsidR="00777CE5">
              <w:rPr>
                <w:rFonts w:cs="Arial"/>
                <w:sz w:val="20"/>
                <w:szCs w:val="20"/>
              </w:rPr>
              <w:t xml:space="preserve">Audit Services </w:t>
            </w:r>
            <w:r>
              <w:rPr>
                <w:rFonts w:cs="Arial"/>
                <w:sz w:val="20"/>
                <w:szCs w:val="20"/>
              </w:rPr>
              <w:t>who have provided the advice.</w:t>
            </w:r>
          </w:p>
          <w:p w14:paraId="74460412" w14:textId="2A444F18" w:rsidR="00173ACB" w:rsidRDefault="00D02ACF" w:rsidP="009F1FD4">
            <w:pPr>
              <w:spacing w:before="160" w:after="160"/>
              <w:rPr>
                <w:rFonts w:cs="Arial"/>
                <w:sz w:val="20"/>
                <w:szCs w:val="20"/>
              </w:rPr>
            </w:pPr>
            <w:r>
              <w:rPr>
                <w:rFonts w:cs="Arial"/>
                <w:sz w:val="20"/>
                <w:szCs w:val="20"/>
              </w:rPr>
              <w:t xml:space="preserve">Mandatory reviews performed by </w:t>
            </w:r>
            <w:r w:rsidR="00777CE5">
              <w:rPr>
                <w:rFonts w:cs="Arial"/>
                <w:sz w:val="20"/>
                <w:szCs w:val="20"/>
              </w:rPr>
              <w:t xml:space="preserve">Audit Services </w:t>
            </w:r>
            <w:r>
              <w:rPr>
                <w:rFonts w:cs="Arial"/>
                <w:sz w:val="20"/>
                <w:szCs w:val="20"/>
              </w:rPr>
              <w:t xml:space="preserve">such as reviewing draft financial statements and special examination plans and reports can directly influence the outcome of the assurance engagement and therefore require an </w:t>
            </w:r>
            <w:r>
              <w:rPr>
                <w:rFonts w:cs="Arial"/>
                <w:i/>
                <w:sz w:val="20"/>
                <w:szCs w:val="20"/>
              </w:rPr>
              <w:t>Independence Confirmation</w:t>
            </w:r>
            <w:r>
              <w:rPr>
                <w:rFonts w:cs="Arial"/>
                <w:sz w:val="20"/>
                <w:szCs w:val="20"/>
              </w:rPr>
              <w:t xml:space="preserve"> to be signed by those members of </w:t>
            </w:r>
            <w:r w:rsidR="00777CE5">
              <w:rPr>
                <w:rFonts w:cs="Arial"/>
                <w:sz w:val="20"/>
                <w:szCs w:val="20"/>
              </w:rPr>
              <w:t>Audit Services</w:t>
            </w:r>
            <w:r>
              <w:rPr>
                <w:rFonts w:cs="Arial"/>
                <w:sz w:val="20"/>
                <w:szCs w:val="20"/>
              </w:rPr>
              <w:t xml:space="preserve"> who have performed the review.</w:t>
            </w:r>
          </w:p>
          <w:p w14:paraId="3AF14776" w14:textId="2F447184" w:rsidR="00E65B45" w:rsidRPr="00E65B45" w:rsidRDefault="00D02ACF" w:rsidP="00777CE5">
            <w:pPr>
              <w:spacing w:before="160" w:after="160"/>
              <w:rPr>
                <w:rFonts w:cs="Arial"/>
                <w:sz w:val="20"/>
                <w:szCs w:val="20"/>
              </w:rPr>
            </w:pPr>
            <w:r>
              <w:rPr>
                <w:rFonts w:cs="Arial"/>
                <w:sz w:val="20"/>
                <w:szCs w:val="20"/>
              </w:rPr>
              <w:lastRenderedPageBreak/>
              <w:t xml:space="preserve">Consultations with </w:t>
            </w:r>
            <w:r w:rsidR="00777CE5">
              <w:rPr>
                <w:rFonts w:cs="Arial"/>
                <w:sz w:val="20"/>
                <w:szCs w:val="20"/>
              </w:rPr>
              <w:t xml:space="preserve">Audit Services </w:t>
            </w:r>
            <w:r>
              <w:rPr>
                <w:rFonts w:cs="Arial"/>
                <w:sz w:val="20"/>
                <w:szCs w:val="20"/>
              </w:rPr>
              <w:t xml:space="preserve">regarding the existence and application of OAG methodology without reference to a specific entity, transaction, issue or event do not directly influence the engagement and therefore do not require an </w:t>
            </w:r>
            <w:r>
              <w:rPr>
                <w:rFonts w:cs="Arial"/>
                <w:i/>
                <w:sz w:val="20"/>
                <w:szCs w:val="20"/>
              </w:rPr>
              <w:t>Independence Confirmation</w:t>
            </w:r>
            <w:r>
              <w:rPr>
                <w:rFonts w:cs="Arial"/>
                <w:sz w:val="20"/>
                <w:szCs w:val="20"/>
              </w:rPr>
              <w:t>.</w:t>
            </w:r>
            <w:r w:rsidR="007C2D3B">
              <w:rPr>
                <w:rFonts w:cs="Arial"/>
                <w:sz w:val="20"/>
                <w:szCs w:val="20"/>
              </w:rPr>
              <w:t xml:space="preserve"> </w:t>
            </w:r>
            <w:r w:rsidR="00E96F7A">
              <w:rPr>
                <w:rFonts w:cs="Arial"/>
                <w:sz w:val="20"/>
                <w:szCs w:val="20"/>
              </w:rPr>
              <w:t>In addition, i</w:t>
            </w:r>
            <w:r>
              <w:rPr>
                <w:rFonts w:cs="Arial"/>
                <w:sz w:val="20"/>
                <w:szCs w:val="20"/>
              </w:rPr>
              <w:t xml:space="preserve">nformal consultations typically do not require the consulted party to complete an </w:t>
            </w:r>
            <w:r>
              <w:rPr>
                <w:rFonts w:cs="Arial"/>
                <w:i/>
                <w:sz w:val="20"/>
                <w:szCs w:val="20"/>
              </w:rPr>
              <w:t>Independence Confirmation.</w:t>
            </w:r>
          </w:p>
        </w:tc>
      </w:tr>
      <w:tr w:rsidR="00E65B45" w:rsidRPr="00E65B45" w14:paraId="37E9E53C" w14:textId="77777777" w:rsidTr="00627025">
        <w:tc>
          <w:tcPr>
            <w:tcW w:w="919" w:type="dxa"/>
          </w:tcPr>
          <w:p w14:paraId="5C5CDA2E" w14:textId="77777777" w:rsidR="00E65B45" w:rsidRPr="00E65B45" w:rsidRDefault="00D02ACF" w:rsidP="009F1FD4">
            <w:pPr>
              <w:spacing w:before="160" w:after="160"/>
              <w:jc w:val="center"/>
              <w:rPr>
                <w:rFonts w:cs="Arial"/>
                <w:sz w:val="20"/>
                <w:szCs w:val="20"/>
              </w:rPr>
            </w:pPr>
            <w:r>
              <w:rPr>
                <w:rFonts w:cs="Arial"/>
                <w:sz w:val="20"/>
                <w:szCs w:val="20"/>
              </w:rPr>
              <w:lastRenderedPageBreak/>
              <w:t>10</w:t>
            </w:r>
          </w:p>
        </w:tc>
        <w:tc>
          <w:tcPr>
            <w:tcW w:w="2401" w:type="dxa"/>
          </w:tcPr>
          <w:p w14:paraId="712AF185" w14:textId="77777777" w:rsidR="00E65B45" w:rsidRPr="00E65B45" w:rsidRDefault="00D02ACF" w:rsidP="009F1FD4">
            <w:pPr>
              <w:spacing w:before="160" w:after="160"/>
              <w:rPr>
                <w:rFonts w:cs="Arial"/>
                <w:sz w:val="20"/>
                <w:szCs w:val="20"/>
              </w:rPr>
            </w:pPr>
            <w:r>
              <w:rPr>
                <w:rFonts w:cs="Arial"/>
                <w:sz w:val="20"/>
                <w:szCs w:val="20"/>
              </w:rPr>
              <w:t xml:space="preserve">Are editors, translators and communication staff required to sign an </w:t>
            </w:r>
            <w:r>
              <w:rPr>
                <w:rFonts w:cs="Arial"/>
                <w:i/>
                <w:sz w:val="20"/>
                <w:szCs w:val="20"/>
              </w:rPr>
              <w:t>Independence Confirmation</w:t>
            </w:r>
            <w:r w:rsidR="00173ACB">
              <w:rPr>
                <w:rFonts w:cs="Arial"/>
                <w:sz w:val="20"/>
                <w:szCs w:val="20"/>
              </w:rPr>
              <w:t>?</w:t>
            </w:r>
          </w:p>
        </w:tc>
        <w:tc>
          <w:tcPr>
            <w:tcW w:w="7170" w:type="dxa"/>
          </w:tcPr>
          <w:p w14:paraId="17808137" w14:textId="44F6F59B" w:rsidR="00E65B45" w:rsidRPr="00E65B45" w:rsidRDefault="00D02ACF" w:rsidP="009F1FD4">
            <w:pPr>
              <w:spacing w:before="160" w:after="160"/>
              <w:rPr>
                <w:rFonts w:cs="Arial"/>
                <w:sz w:val="20"/>
                <w:szCs w:val="20"/>
              </w:rPr>
            </w:pPr>
            <w:r>
              <w:rPr>
                <w:rFonts w:cs="Arial"/>
                <w:iCs/>
                <w:sz w:val="20"/>
                <w:szCs w:val="20"/>
              </w:rPr>
              <w:t>No, these individuals provide services to the engagement teams and generally they are not considered to be part of the definition of an engagement team member.</w:t>
            </w:r>
            <w:r w:rsidR="007C2D3B">
              <w:rPr>
                <w:rFonts w:cs="Arial"/>
                <w:iCs/>
                <w:sz w:val="20"/>
                <w:szCs w:val="20"/>
              </w:rPr>
              <w:t xml:space="preserve"> </w:t>
            </w:r>
            <w:r>
              <w:rPr>
                <w:rFonts w:cs="Arial"/>
                <w:iCs/>
                <w:sz w:val="20"/>
                <w:szCs w:val="20"/>
              </w:rPr>
              <w:t xml:space="preserve">The advice provided by editors and translators and communications staff does not usually have a </w:t>
            </w:r>
            <w:r>
              <w:rPr>
                <w:rFonts w:cs="Arial"/>
                <w:sz w:val="20"/>
                <w:szCs w:val="20"/>
                <w:lang w:val="en-US"/>
              </w:rPr>
              <w:t>direct influence on the outcome of the assurance engagement</w:t>
            </w:r>
            <w:r>
              <w:rPr>
                <w:rFonts w:cs="Arial"/>
                <w:iCs/>
                <w:sz w:val="20"/>
                <w:szCs w:val="20"/>
              </w:rPr>
              <w:t xml:space="preserve"> report and therefore an </w:t>
            </w:r>
            <w:r>
              <w:rPr>
                <w:rFonts w:cs="Arial"/>
                <w:i/>
                <w:iCs/>
                <w:sz w:val="20"/>
                <w:szCs w:val="20"/>
              </w:rPr>
              <w:t>Independence Confirmation</w:t>
            </w:r>
            <w:r w:rsidR="00173ACB">
              <w:rPr>
                <w:rFonts w:cs="Arial"/>
                <w:iCs/>
                <w:sz w:val="20"/>
                <w:szCs w:val="20"/>
              </w:rPr>
              <w:t xml:space="preserve"> is not required.</w:t>
            </w:r>
          </w:p>
        </w:tc>
      </w:tr>
      <w:tr w:rsidR="00E65B45" w:rsidRPr="00E65B45" w14:paraId="3866AF65" w14:textId="77777777" w:rsidTr="00627025">
        <w:tc>
          <w:tcPr>
            <w:tcW w:w="919" w:type="dxa"/>
          </w:tcPr>
          <w:p w14:paraId="230C08DD" w14:textId="77777777" w:rsidR="00E65B45" w:rsidRPr="00E65B45" w:rsidRDefault="00E65B45" w:rsidP="009F1FD4">
            <w:pPr>
              <w:spacing w:before="160" w:after="160"/>
              <w:jc w:val="center"/>
              <w:rPr>
                <w:rFonts w:cs="Arial"/>
                <w:sz w:val="20"/>
                <w:szCs w:val="20"/>
              </w:rPr>
            </w:pPr>
            <w:r w:rsidRPr="00E65B45">
              <w:rPr>
                <w:rFonts w:cs="Arial"/>
                <w:sz w:val="20"/>
                <w:szCs w:val="20"/>
              </w:rPr>
              <w:t>11</w:t>
            </w:r>
          </w:p>
        </w:tc>
        <w:tc>
          <w:tcPr>
            <w:tcW w:w="2401" w:type="dxa"/>
          </w:tcPr>
          <w:p w14:paraId="1FBCC680" w14:textId="77777777" w:rsidR="00E65B45" w:rsidRPr="00E65B45" w:rsidRDefault="00E65B45" w:rsidP="009F1FD4">
            <w:pPr>
              <w:spacing w:before="160" w:after="160"/>
              <w:rPr>
                <w:rFonts w:cs="Arial"/>
                <w:sz w:val="20"/>
                <w:szCs w:val="20"/>
              </w:rPr>
            </w:pPr>
            <w:r w:rsidRPr="00E65B45">
              <w:rPr>
                <w:rFonts w:cs="Arial"/>
                <w:sz w:val="20"/>
                <w:szCs w:val="20"/>
              </w:rPr>
              <w:t xml:space="preserve">Do joint auditors need to sign an </w:t>
            </w:r>
            <w:r w:rsidRPr="00E65B45">
              <w:rPr>
                <w:rFonts w:cs="Arial"/>
                <w:i/>
                <w:sz w:val="20"/>
                <w:szCs w:val="20"/>
              </w:rPr>
              <w:t>Independence Confirmation</w:t>
            </w:r>
            <w:r w:rsidRPr="00E65B45">
              <w:rPr>
                <w:rFonts w:cs="Arial"/>
                <w:sz w:val="20"/>
                <w:szCs w:val="20"/>
              </w:rPr>
              <w:t>?</w:t>
            </w:r>
          </w:p>
        </w:tc>
        <w:tc>
          <w:tcPr>
            <w:tcW w:w="7170" w:type="dxa"/>
          </w:tcPr>
          <w:p w14:paraId="2817E987" w14:textId="13C53D4F" w:rsidR="00E65B45" w:rsidRPr="00E65B45" w:rsidRDefault="00E65B45" w:rsidP="009F1FD4">
            <w:pPr>
              <w:spacing w:before="160" w:after="160"/>
              <w:rPr>
                <w:rFonts w:cs="Arial"/>
                <w:sz w:val="20"/>
                <w:szCs w:val="20"/>
              </w:rPr>
            </w:pPr>
            <w:r w:rsidRPr="00E65B45">
              <w:rPr>
                <w:rFonts w:cs="Arial"/>
                <w:sz w:val="20"/>
                <w:szCs w:val="20"/>
              </w:rPr>
              <w:t xml:space="preserve">No, an </w:t>
            </w:r>
            <w:r w:rsidRPr="00E65B45">
              <w:rPr>
                <w:rFonts w:cs="Arial"/>
                <w:i/>
                <w:sz w:val="20"/>
                <w:szCs w:val="20"/>
              </w:rPr>
              <w:t>Independence Confirmation</w:t>
            </w:r>
            <w:r w:rsidRPr="00E65B45">
              <w:rPr>
                <w:rFonts w:cs="Arial"/>
                <w:sz w:val="20"/>
                <w:szCs w:val="20"/>
              </w:rPr>
              <w:t xml:space="preserve"> is not required to be signed and on file for joint audit staff.</w:t>
            </w:r>
            <w:r w:rsidR="007C2D3B">
              <w:rPr>
                <w:rFonts w:cs="Arial"/>
                <w:sz w:val="20"/>
                <w:szCs w:val="20"/>
              </w:rPr>
              <w:t xml:space="preserve"> </w:t>
            </w:r>
            <w:r w:rsidRPr="00E65B45">
              <w:rPr>
                <w:rFonts w:cs="Arial"/>
                <w:sz w:val="20"/>
                <w:szCs w:val="20"/>
              </w:rPr>
              <w:t xml:space="preserve">When joint audits are undertaken, the </w:t>
            </w:r>
            <w:r w:rsidRPr="000A159F">
              <w:rPr>
                <w:rFonts w:cs="Arial"/>
                <w:sz w:val="20"/>
                <w:szCs w:val="20"/>
              </w:rPr>
              <w:t>engagement leader</w:t>
            </w:r>
            <w:r w:rsidRPr="00E65B45">
              <w:rPr>
                <w:rFonts w:cs="Arial"/>
                <w:sz w:val="20"/>
                <w:szCs w:val="20"/>
              </w:rPr>
              <w:t xml:space="preserve"> should obtain assurance from the joint audit partner that an independence assessment has been performed. Similarly, the Office should be in a position to provide the same assurance to the joint auditor.</w:t>
            </w:r>
          </w:p>
        </w:tc>
      </w:tr>
      <w:tr w:rsidR="00E65B45" w:rsidRPr="00E65B45" w14:paraId="442799B6" w14:textId="77777777" w:rsidTr="00627025">
        <w:tc>
          <w:tcPr>
            <w:tcW w:w="919" w:type="dxa"/>
          </w:tcPr>
          <w:p w14:paraId="566376E1" w14:textId="77777777" w:rsidR="00E65B45" w:rsidRPr="00E65B45" w:rsidRDefault="00D02ACF" w:rsidP="009F1FD4">
            <w:pPr>
              <w:spacing w:before="160" w:after="160"/>
              <w:jc w:val="center"/>
              <w:rPr>
                <w:rFonts w:cs="Arial"/>
                <w:sz w:val="20"/>
                <w:szCs w:val="20"/>
              </w:rPr>
            </w:pPr>
            <w:r>
              <w:rPr>
                <w:rFonts w:cs="Arial"/>
                <w:sz w:val="20"/>
                <w:szCs w:val="20"/>
              </w:rPr>
              <w:t>12</w:t>
            </w:r>
          </w:p>
        </w:tc>
        <w:tc>
          <w:tcPr>
            <w:tcW w:w="2401" w:type="dxa"/>
          </w:tcPr>
          <w:p w14:paraId="40D470A0" w14:textId="77777777" w:rsidR="00E65B45" w:rsidRPr="00E65B45" w:rsidRDefault="00D02ACF" w:rsidP="009F1FD4">
            <w:pPr>
              <w:spacing w:before="160" w:after="160"/>
              <w:rPr>
                <w:rFonts w:cs="Arial"/>
                <w:sz w:val="20"/>
                <w:szCs w:val="20"/>
              </w:rPr>
            </w:pPr>
            <w:r>
              <w:rPr>
                <w:rFonts w:cs="Arial"/>
                <w:sz w:val="20"/>
                <w:szCs w:val="20"/>
              </w:rPr>
              <w:t xml:space="preserve">Do component auditors need to sign an </w:t>
            </w:r>
            <w:r>
              <w:rPr>
                <w:rFonts w:cs="Arial"/>
                <w:i/>
                <w:sz w:val="20"/>
                <w:szCs w:val="20"/>
              </w:rPr>
              <w:t>Independence Confirmation</w:t>
            </w:r>
            <w:r>
              <w:rPr>
                <w:rFonts w:cs="Arial"/>
                <w:sz w:val="20"/>
                <w:szCs w:val="20"/>
              </w:rPr>
              <w:t>?</w:t>
            </w:r>
          </w:p>
        </w:tc>
        <w:tc>
          <w:tcPr>
            <w:tcW w:w="7170" w:type="dxa"/>
          </w:tcPr>
          <w:p w14:paraId="30F190A1" w14:textId="77777777" w:rsidR="00173ACB" w:rsidRPr="009F1FD4" w:rsidRDefault="00D02ACF" w:rsidP="009F1FD4">
            <w:pPr>
              <w:spacing w:before="160" w:after="160"/>
              <w:rPr>
                <w:rFonts w:cs="Arial"/>
                <w:sz w:val="20"/>
                <w:szCs w:val="20"/>
                <w:lang w:val="en-US"/>
              </w:rPr>
            </w:pPr>
            <w:r w:rsidRPr="009F1FD4">
              <w:rPr>
                <w:rFonts w:cs="Arial"/>
                <w:sz w:val="20"/>
                <w:szCs w:val="20"/>
                <w:lang w:val="en-US"/>
              </w:rPr>
              <w:t>The group audit engagement leader is required to obtain an understanding of whether the component auditor understands and will comply with the relevant ethical requirements that are relevant to the group audit and in particular if the component auditors are independent.</w:t>
            </w:r>
            <w:bookmarkStart w:id="1" w:name="_Toc274658541"/>
            <w:bookmarkStart w:id="2" w:name="_Toc274658052"/>
            <w:bookmarkStart w:id="3" w:name="_8133_Compliance_with"/>
            <w:bookmarkEnd w:id="1"/>
            <w:bookmarkEnd w:id="2"/>
            <w:bookmarkEnd w:id="3"/>
          </w:p>
          <w:p w14:paraId="3E46368C" w14:textId="4B1F2A54" w:rsidR="00173ACB" w:rsidRPr="009F1FD4" w:rsidRDefault="00D02ACF" w:rsidP="009F1FD4">
            <w:pPr>
              <w:spacing w:before="160" w:after="160"/>
              <w:rPr>
                <w:rFonts w:cs="Arial"/>
                <w:sz w:val="20"/>
                <w:szCs w:val="20"/>
                <w:lang w:val="en-US"/>
              </w:rPr>
            </w:pPr>
            <w:r w:rsidRPr="009F1FD4">
              <w:rPr>
                <w:rFonts w:cs="Arial"/>
                <w:sz w:val="20"/>
                <w:szCs w:val="20"/>
                <w:lang w:val="en-US"/>
              </w:rPr>
              <w:t>If the component auditor is an external firm (</w:t>
            </w:r>
            <w:r w:rsidRPr="009F1FD4">
              <w:rPr>
                <w:rFonts w:cs="Arial"/>
                <w:sz w:val="20"/>
                <w:szCs w:val="20"/>
              </w:rPr>
              <w:t>N</w:t>
            </w:r>
            <w:r w:rsidR="007C2D3B">
              <w:rPr>
                <w:rFonts w:cs="Arial"/>
                <w:sz w:val="20"/>
                <w:szCs w:val="20"/>
                <w:lang w:val="en-US"/>
              </w:rPr>
              <w:t>on</w:t>
            </w:r>
            <w:r w:rsidR="007C2D3B">
              <w:rPr>
                <w:rFonts w:cs="Arial"/>
                <w:sz w:val="20"/>
                <w:szCs w:val="20"/>
                <w:lang w:val="en-US"/>
              </w:rPr>
              <w:noBreakHyphen/>
            </w:r>
            <w:r w:rsidRPr="009F1FD4">
              <w:rPr>
                <w:rFonts w:cs="Arial"/>
                <w:sz w:val="20"/>
                <w:szCs w:val="20"/>
                <w:lang w:val="en-US"/>
              </w:rPr>
              <w:t xml:space="preserve">OAG) the group engagement leader should obtain a signed copy of the </w:t>
            </w:r>
            <w:r w:rsidRPr="009F1FD4">
              <w:rPr>
                <w:rFonts w:cs="Arial"/>
                <w:i/>
                <w:sz w:val="20"/>
                <w:szCs w:val="20"/>
                <w:lang w:val="en-US"/>
              </w:rPr>
              <w:t>Ethical Confirmation, including independence</w:t>
            </w:r>
            <w:r w:rsidRPr="009F1FD4">
              <w:rPr>
                <w:rFonts w:cs="Arial"/>
                <w:sz w:val="20"/>
                <w:szCs w:val="20"/>
                <w:lang w:val="en-US"/>
              </w:rPr>
              <w:t xml:space="preserve"> (included in </w:t>
            </w:r>
            <w:r w:rsidRPr="009F1FD4">
              <w:rPr>
                <w:rFonts w:cs="Arial"/>
                <w:b/>
                <w:sz w:val="20"/>
                <w:szCs w:val="20"/>
                <w:lang w:val="en-US"/>
              </w:rPr>
              <w:t>A</w:t>
            </w:r>
            <w:r w:rsidR="007C2D3B">
              <w:rPr>
                <w:rFonts w:cs="Arial"/>
                <w:b/>
                <w:sz w:val="20"/>
                <w:szCs w:val="20"/>
                <w:lang w:val="en-US"/>
              </w:rPr>
              <w:t>ppendix </w:t>
            </w:r>
            <w:r w:rsidRPr="009F1FD4">
              <w:rPr>
                <w:rFonts w:cs="Arial"/>
                <w:b/>
                <w:sz w:val="20"/>
                <w:szCs w:val="20"/>
                <w:lang w:val="en-US"/>
              </w:rPr>
              <w:t>B</w:t>
            </w:r>
            <w:r w:rsidRPr="009F1FD4">
              <w:rPr>
                <w:rFonts w:cs="Arial"/>
                <w:sz w:val="20"/>
                <w:szCs w:val="20"/>
                <w:lang w:val="en-US"/>
              </w:rPr>
              <w:t xml:space="preserve"> of the </w:t>
            </w:r>
            <w:r w:rsidRPr="009F1FD4">
              <w:rPr>
                <w:rFonts w:cs="Arial"/>
                <w:sz w:val="20"/>
                <w:szCs w:val="20"/>
              </w:rPr>
              <w:t>External Firms/Auditors (N</w:t>
            </w:r>
            <w:r w:rsidR="007C2D3B">
              <w:rPr>
                <w:rFonts w:cs="Arial"/>
                <w:sz w:val="20"/>
                <w:szCs w:val="20"/>
              </w:rPr>
              <w:t>on</w:t>
            </w:r>
            <w:r w:rsidR="007C2D3B">
              <w:rPr>
                <w:rFonts w:cs="Arial"/>
                <w:sz w:val="20"/>
                <w:szCs w:val="20"/>
              </w:rPr>
              <w:noBreakHyphen/>
            </w:r>
            <w:r w:rsidRPr="009F1FD4">
              <w:rPr>
                <w:rFonts w:cs="Arial"/>
                <w:sz w:val="20"/>
                <w:szCs w:val="20"/>
              </w:rPr>
              <w:t>OAG) Letter of I</w:t>
            </w:r>
            <w:r w:rsidRPr="009F1FD4">
              <w:rPr>
                <w:rFonts w:cs="Arial"/>
                <w:sz w:val="20"/>
                <w:szCs w:val="20"/>
                <w:lang w:val="en-US"/>
              </w:rPr>
              <w:t xml:space="preserve">nstruction </w:t>
            </w:r>
            <w:r w:rsidRPr="009F1FD4">
              <w:rPr>
                <w:rFonts w:cs="Arial"/>
                <w:sz w:val="20"/>
                <w:szCs w:val="20"/>
              </w:rPr>
              <w:t>T</w:t>
            </w:r>
            <w:r w:rsidRPr="009F1FD4">
              <w:rPr>
                <w:rFonts w:cs="Arial"/>
                <w:sz w:val="20"/>
                <w:szCs w:val="20"/>
                <w:lang w:val="en-US"/>
              </w:rPr>
              <w:t xml:space="preserve">emplate for </w:t>
            </w:r>
            <w:r w:rsidRPr="009F1FD4">
              <w:rPr>
                <w:rFonts w:cs="Arial"/>
                <w:sz w:val="20"/>
                <w:szCs w:val="20"/>
              </w:rPr>
              <w:t>use on M</w:t>
            </w:r>
            <w:r w:rsidRPr="009F1FD4">
              <w:rPr>
                <w:rFonts w:cs="Arial"/>
                <w:sz w:val="20"/>
                <w:szCs w:val="20"/>
                <w:lang w:val="en-US"/>
              </w:rPr>
              <w:t>ulti-</w:t>
            </w:r>
            <w:r w:rsidRPr="009F1FD4">
              <w:rPr>
                <w:rFonts w:cs="Arial"/>
                <w:sz w:val="20"/>
                <w:szCs w:val="20"/>
              </w:rPr>
              <w:t>l</w:t>
            </w:r>
            <w:r w:rsidRPr="009F1FD4">
              <w:rPr>
                <w:rFonts w:cs="Arial"/>
                <w:sz w:val="20"/>
                <w:szCs w:val="20"/>
                <w:lang w:val="en-US"/>
              </w:rPr>
              <w:t xml:space="preserve">ocation </w:t>
            </w:r>
            <w:r w:rsidRPr="009F1FD4">
              <w:rPr>
                <w:rFonts w:cs="Arial"/>
                <w:sz w:val="20"/>
                <w:szCs w:val="20"/>
              </w:rPr>
              <w:t>A</w:t>
            </w:r>
            <w:r w:rsidRPr="009F1FD4">
              <w:rPr>
                <w:rFonts w:cs="Arial"/>
                <w:sz w:val="20"/>
                <w:szCs w:val="20"/>
                <w:lang w:val="en-US"/>
              </w:rPr>
              <w:t>udits) from the component auditor.</w:t>
            </w:r>
          </w:p>
          <w:p w14:paraId="1C4D8BA4" w14:textId="77777777" w:rsidR="007C2D3B" w:rsidRDefault="00D02ACF" w:rsidP="009F1FD4">
            <w:pPr>
              <w:spacing w:before="160" w:after="160"/>
              <w:rPr>
                <w:rFonts w:cs="Arial"/>
                <w:sz w:val="20"/>
                <w:szCs w:val="20"/>
                <w:lang w:val="en-US"/>
              </w:rPr>
            </w:pPr>
            <w:r w:rsidRPr="009F1FD4">
              <w:rPr>
                <w:rFonts w:cs="Arial"/>
                <w:sz w:val="20"/>
                <w:szCs w:val="20"/>
                <w:lang w:val="en-US"/>
              </w:rPr>
              <w:t>If the component auditor is another OAG audit team, the group engagement leader may rely on the independence policies, systems, and procedures in place at the OAG and, therefore, written confirmations from OAG component teams confirming their independence are not required.</w:t>
            </w:r>
            <w:r w:rsidR="007C2D3B">
              <w:rPr>
                <w:rFonts w:cs="Arial"/>
                <w:sz w:val="20"/>
                <w:szCs w:val="20"/>
                <w:lang w:val="en-US"/>
              </w:rPr>
              <w:t xml:space="preserve"> </w:t>
            </w:r>
            <w:r w:rsidRPr="009F1FD4">
              <w:rPr>
                <w:rFonts w:cs="Arial"/>
                <w:sz w:val="20"/>
                <w:szCs w:val="20"/>
                <w:lang w:val="en-US"/>
              </w:rPr>
              <w:t xml:space="preserve">The group engagement team may </w:t>
            </w:r>
            <w:r w:rsidR="00E65B45" w:rsidRPr="009F1FD4">
              <w:rPr>
                <w:rFonts w:cs="Arial"/>
                <w:sz w:val="20"/>
                <w:szCs w:val="20"/>
                <w:lang w:val="en-US"/>
              </w:rPr>
              <w:t>choose to request written confirmation from component auditors in the letter of instructions that they will comply with ethical requirements relevant to the group audit.</w:t>
            </w:r>
          </w:p>
          <w:p w14:paraId="7FF3B9B0" w14:textId="4D98AB6A" w:rsidR="00E65B45" w:rsidRPr="009F1FD4" w:rsidRDefault="00E65B45" w:rsidP="00284134">
            <w:pPr>
              <w:spacing w:before="160" w:after="160"/>
              <w:rPr>
                <w:sz w:val="20"/>
                <w:szCs w:val="20"/>
              </w:rPr>
            </w:pPr>
            <w:r w:rsidRPr="009F1FD4">
              <w:rPr>
                <w:rFonts w:cs="Arial"/>
                <w:sz w:val="20"/>
                <w:szCs w:val="20"/>
                <w:lang w:val="en-US"/>
              </w:rPr>
              <w:t>For additional information consult the OAG Annual Audit Methodology on Multi-location (Group) Audits section</w:t>
            </w:r>
            <w:r w:rsidR="007C2D3B">
              <w:rPr>
                <w:rFonts w:cs="Arial"/>
                <w:sz w:val="20"/>
                <w:szCs w:val="20"/>
                <w:lang w:val="en-US"/>
              </w:rPr>
              <w:t> 2</w:t>
            </w:r>
            <w:r w:rsidR="00284134">
              <w:rPr>
                <w:rFonts w:cs="Arial"/>
                <w:sz w:val="20"/>
                <w:szCs w:val="20"/>
                <w:lang w:val="en-US"/>
              </w:rPr>
              <w:t>32</w:t>
            </w:r>
            <w:r w:rsidR="007C2D3B">
              <w:rPr>
                <w:rFonts w:cs="Arial"/>
                <w:sz w:val="20"/>
                <w:szCs w:val="20"/>
                <w:lang w:val="en-US"/>
              </w:rPr>
              <w:t>8 </w:t>
            </w:r>
            <w:r w:rsidRPr="009F1FD4">
              <w:rPr>
                <w:rFonts w:cs="Arial"/>
                <w:sz w:val="20"/>
                <w:szCs w:val="20"/>
                <w:lang w:val="en-US"/>
              </w:rPr>
              <w:t>Compliance with ethical requirements, particularly independence.</w:t>
            </w:r>
          </w:p>
        </w:tc>
      </w:tr>
      <w:tr w:rsidR="00E65B45" w:rsidRPr="00E65B45" w14:paraId="5C79DE99" w14:textId="77777777" w:rsidTr="00627025">
        <w:tc>
          <w:tcPr>
            <w:tcW w:w="919" w:type="dxa"/>
          </w:tcPr>
          <w:p w14:paraId="3E40AFDD" w14:textId="77777777" w:rsidR="00E65B45" w:rsidRPr="00E65B45" w:rsidRDefault="00D02ACF" w:rsidP="009F1FD4">
            <w:pPr>
              <w:spacing w:before="160" w:after="160"/>
              <w:jc w:val="center"/>
              <w:rPr>
                <w:rFonts w:cs="Arial"/>
                <w:sz w:val="20"/>
                <w:szCs w:val="20"/>
              </w:rPr>
            </w:pPr>
            <w:r>
              <w:rPr>
                <w:rFonts w:cs="Arial"/>
                <w:sz w:val="20"/>
                <w:szCs w:val="20"/>
              </w:rPr>
              <w:t>13</w:t>
            </w:r>
          </w:p>
        </w:tc>
        <w:tc>
          <w:tcPr>
            <w:tcW w:w="2401" w:type="dxa"/>
          </w:tcPr>
          <w:p w14:paraId="52A77578" w14:textId="77777777" w:rsidR="00E65B45" w:rsidRPr="00E65B45" w:rsidRDefault="00D02ACF" w:rsidP="009F1FD4">
            <w:pPr>
              <w:spacing w:before="160" w:after="160"/>
              <w:rPr>
                <w:rFonts w:cs="Arial"/>
                <w:sz w:val="20"/>
                <w:szCs w:val="20"/>
              </w:rPr>
            </w:pPr>
            <w:r>
              <w:rPr>
                <w:rFonts w:cs="Arial"/>
                <w:sz w:val="20"/>
                <w:szCs w:val="20"/>
              </w:rPr>
              <w:t>What should be done if I think that I might have a threat to independence?</w:t>
            </w:r>
          </w:p>
        </w:tc>
        <w:tc>
          <w:tcPr>
            <w:tcW w:w="7170" w:type="dxa"/>
          </w:tcPr>
          <w:p w14:paraId="7D5261AB" w14:textId="1DEBB10E" w:rsidR="00E65B45" w:rsidRPr="00E65B45" w:rsidRDefault="00D02ACF" w:rsidP="009F1FD4">
            <w:pPr>
              <w:spacing w:before="160" w:after="160"/>
              <w:rPr>
                <w:rFonts w:cs="Arial"/>
                <w:sz w:val="20"/>
                <w:szCs w:val="20"/>
              </w:rPr>
            </w:pPr>
            <w:r>
              <w:rPr>
                <w:rFonts w:cs="Arial"/>
                <w:sz w:val="20"/>
                <w:szCs w:val="20"/>
              </w:rPr>
              <w:t xml:space="preserve">If you believe that you may have a threat to independence, you should promptly communicate your concerns to the </w:t>
            </w:r>
            <w:r w:rsidRPr="000A159F">
              <w:rPr>
                <w:rFonts w:cs="Arial"/>
                <w:sz w:val="20"/>
                <w:szCs w:val="20"/>
              </w:rPr>
              <w:t>engagement leader</w:t>
            </w:r>
            <w:r>
              <w:rPr>
                <w:rFonts w:cs="Arial"/>
                <w:sz w:val="20"/>
                <w:szCs w:val="20"/>
              </w:rPr>
              <w:t xml:space="preserve"> and refrain from commencing or continuing work on the assurance engagement unt</w:t>
            </w:r>
            <w:r w:rsidR="00E302A4">
              <w:rPr>
                <w:rFonts w:cs="Arial"/>
                <w:sz w:val="20"/>
                <w:szCs w:val="20"/>
              </w:rPr>
              <w:t>il the issue has been resolved.</w:t>
            </w:r>
          </w:p>
        </w:tc>
      </w:tr>
      <w:tr w:rsidR="00E65B45" w:rsidRPr="00E65B45" w14:paraId="2B0B26F6" w14:textId="77777777" w:rsidTr="00627025">
        <w:tc>
          <w:tcPr>
            <w:tcW w:w="919" w:type="dxa"/>
          </w:tcPr>
          <w:p w14:paraId="4A5D68A0" w14:textId="77777777" w:rsidR="00E65B45" w:rsidRPr="00E65B45" w:rsidRDefault="00D02ACF" w:rsidP="00E302A4">
            <w:pPr>
              <w:keepNext/>
              <w:keepLines/>
              <w:spacing w:before="160" w:after="160"/>
              <w:jc w:val="center"/>
              <w:rPr>
                <w:rFonts w:cs="Arial"/>
                <w:sz w:val="20"/>
                <w:szCs w:val="20"/>
              </w:rPr>
            </w:pPr>
            <w:r>
              <w:rPr>
                <w:rFonts w:cs="Arial"/>
                <w:sz w:val="20"/>
                <w:szCs w:val="20"/>
              </w:rPr>
              <w:lastRenderedPageBreak/>
              <w:t>14</w:t>
            </w:r>
          </w:p>
        </w:tc>
        <w:tc>
          <w:tcPr>
            <w:tcW w:w="2401" w:type="dxa"/>
          </w:tcPr>
          <w:p w14:paraId="7C83A22E" w14:textId="77777777" w:rsidR="00E65B45" w:rsidRPr="00E65B45" w:rsidRDefault="00D02ACF" w:rsidP="00E302A4">
            <w:pPr>
              <w:keepNext/>
              <w:keepLines/>
              <w:spacing w:before="160" w:after="160"/>
              <w:rPr>
                <w:rFonts w:cs="Arial"/>
                <w:sz w:val="20"/>
                <w:szCs w:val="20"/>
              </w:rPr>
            </w:pPr>
            <w:r>
              <w:rPr>
                <w:rFonts w:cs="Arial"/>
                <w:sz w:val="20"/>
                <w:szCs w:val="20"/>
              </w:rPr>
              <w:t>Who is responsible for identifying and resolving a threat to independence?</w:t>
            </w:r>
          </w:p>
        </w:tc>
        <w:tc>
          <w:tcPr>
            <w:tcW w:w="7170" w:type="dxa"/>
          </w:tcPr>
          <w:p w14:paraId="60F1B9AB" w14:textId="33DE4326" w:rsidR="00E65B45" w:rsidRPr="00E65B45" w:rsidRDefault="00D02ACF" w:rsidP="00E302A4">
            <w:pPr>
              <w:keepNext/>
              <w:keepLines/>
              <w:spacing w:before="160" w:after="160"/>
              <w:rPr>
                <w:rFonts w:cs="Arial"/>
                <w:sz w:val="20"/>
                <w:szCs w:val="20"/>
              </w:rPr>
            </w:pPr>
            <w:r>
              <w:rPr>
                <w:rFonts w:cs="Arial"/>
                <w:sz w:val="20"/>
                <w:szCs w:val="20"/>
              </w:rPr>
              <w:t xml:space="preserve">Engagement team members are required to promptly notify </w:t>
            </w:r>
            <w:r w:rsidRPr="000A159F">
              <w:rPr>
                <w:rFonts w:cs="Arial"/>
                <w:sz w:val="20"/>
                <w:szCs w:val="20"/>
              </w:rPr>
              <w:t>the engagement leader</w:t>
            </w:r>
            <w:r>
              <w:rPr>
                <w:rFonts w:cs="Arial"/>
                <w:sz w:val="20"/>
                <w:szCs w:val="20"/>
              </w:rPr>
              <w:t xml:space="preserve"> of any circumstances or relationships that create threats to independence via the </w:t>
            </w:r>
            <w:r>
              <w:rPr>
                <w:rFonts w:cs="Arial"/>
                <w:i/>
                <w:sz w:val="20"/>
                <w:szCs w:val="20"/>
              </w:rPr>
              <w:t>Independence Confirmation</w:t>
            </w:r>
            <w:r>
              <w:rPr>
                <w:rFonts w:cs="Arial"/>
                <w:sz w:val="20"/>
                <w:szCs w:val="20"/>
              </w:rPr>
              <w:t>.</w:t>
            </w:r>
            <w:r w:rsidR="007C2D3B">
              <w:rPr>
                <w:rFonts w:cs="Arial"/>
                <w:sz w:val="20"/>
                <w:szCs w:val="20"/>
              </w:rPr>
              <w:t xml:space="preserve"> </w:t>
            </w:r>
            <w:r>
              <w:rPr>
                <w:rFonts w:cs="Arial"/>
                <w:sz w:val="20"/>
                <w:szCs w:val="20"/>
              </w:rPr>
              <w:t xml:space="preserve">If the threat is considered by the </w:t>
            </w:r>
            <w:r w:rsidRPr="000A159F">
              <w:rPr>
                <w:rFonts w:cs="Arial"/>
                <w:sz w:val="20"/>
                <w:szCs w:val="20"/>
              </w:rPr>
              <w:t>engagement leader</w:t>
            </w:r>
            <w:r>
              <w:rPr>
                <w:rFonts w:cs="Arial"/>
                <w:sz w:val="20"/>
                <w:szCs w:val="20"/>
              </w:rPr>
              <w:t xml:space="preserve"> to be other than insignificant, the engagement team member is required to initiate an </w:t>
            </w:r>
            <w:r>
              <w:rPr>
                <w:rFonts w:cs="Arial"/>
                <w:i/>
                <w:sz w:val="20"/>
                <w:szCs w:val="20"/>
              </w:rPr>
              <w:t>Exception Report</w:t>
            </w:r>
            <w:r>
              <w:rPr>
                <w:rFonts w:cs="Arial"/>
                <w:sz w:val="20"/>
                <w:szCs w:val="20"/>
              </w:rPr>
              <w:t>.</w:t>
            </w:r>
          </w:p>
          <w:p w14:paraId="2F3186EA" w14:textId="77777777" w:rsidR="007C2D3B" w:rsidRDefault="00D02ACF" w:rsidP="00E302A4">
            <w:pPr>
              <w:pStyle w:val="Titre4"/>
              <w:keepLines/>
              <w:spacing w:before="160" w:after="160"/>
              <w:outlineLvl w:val="3"/>
              <w:rPr>
                <w:rFonts w:cs="Arial"/>
                <w:b w:val="0"/>
                <w:bCs w:val="0"/>
                <w:sz w:val="20"/>
                <w:szCs w:val="20"/>
              </w:rPr>
            </w:pPr>
            <w:r>
              <w:rPr>
                <w:rFonts w:cs="Arial"/>
                <w:b w:val="0"/>
                <w:sz w:val="20"/>
                <w:szCs w:val="20"/>
              </w:rPr>
              <w:t xml:space="preserve">The </w:t>
            </w:r>
            <w:r w:rsidRPr="000A159F">
              <w:rPr>
                <w:rFonts w:cs="Arial"/>
                <w:b w:val="0"/>
                <w:bCs w:val="0"/>
                <w:sz w:val="20"/>
                <w:szCs w:val="20"/>
              </w:rPr>
              <w:t>engagement leader</w:t>
            </w:r>
            <w:r>
              <w:rPr>
                <w:rFonts w:cs="Arial"/>
                <w:b w:val="0"/>
                <w:bCs w:val="0"/>
                <w:sz w:val="20"/>
                <w:szCs w:val="20"/>
              </w:rPr>
              <w:t xml:space="preserve"> is required to complete the </w:t>
            </w:r>
            <w:r>
              <w:rPr>
                <w:rFonts w:cs="Arial"/>
                <w:b w:val="0"/>
                <w:bCs w:val="0"/>
                <w:i/>
                <w:sz w:val="20"/>
                <w:szCs w:val="20"/>
              </w:rPr>
              <w:t>Exception Report</w:t>
            </w:r>
            <w:r w:rsidR="005D6855">
              <w:rPr>
                <w:rFonts w:cs="Arial"/>
                <w:b w:val="0"/>
                <w:bCs w:val="0"/>
                <w:sz w:val="20"/>
                <w:szCs w:val="20"/>
              </w:rPr>
              <w:t>.</w:t>
            </w:r>
          </w:p>
          <w:p w14:paraId="48EE2020" w14:textId="65F2D064" w:rsidR="00E65B45" w:rsidRPr="00E65B45" w:rsidRDefault="00D02ACF" w:rsidP="00E302A4">
            <w:pPr>
              <w:pStyle w:val="Titre4"/>
              <w:keepLines/>
              <w:spacing w:before="160" w:after="160"/>
              <w:outlineLvl w:val="3"/>
              <w:rPr>
                <w:rFonts w:cs="Arial"/>
                <w:b w:val="0"/>
                <w:bCs w:val="0"/>
                <w:sz w:val="20"/>
                <w:szCs w:val="20"/>
              </w:rPr>
            </w:pPr>
            <w:r>
              <w:rPr>
                <w:rFonts w:cs="Arial"/>
                <w:b w:val="0"/>
                <w:bCs w:val="0"/>
                <w:sz w:val="20"/>
                <w:szCs w:val="20"/>
              </w:rPr>
              <w:t xml:space="preserve">The </w:t>
            </w:r>
            <w:r w:rsidRPr="000A159F">
              <w:rPr>
                <w:rFonts w:cs="Arial"/>
                <w:b w:val="0"/>
                <w:bCs w:val="0"/>
                <w:sz w:val="20"/>
                <w:szCs w:val="20"/>
              </w:rPr>
              <w:t>engagement leader</w:t>
            </w:r>
            <w:r>
              <w:rPr>
                <w:rFonts w:cs="Arial"/>
                <w:b w:val="0"/>
                <w:bCs w:val="0"/>
                <w:sz w:val="20"/>
                <w:szCs w:val="20"/>
              </w:rPr>
              <w:t xml:space="preserve"> shall:</w:t>
            </w:r>
          </w:p>
          <w:p w14:paraId="2B5345DB" w14:textId="77777777" w:rsidR="007C2D3B" w:rsidRDefault="00D02ACF" w:rsidP="00E302A4">
            <w:pPr>
              <w:pStyle w:val="Titre4"/>
              <w:keepLines/>
              <w:numPr>
                <w:ilvl w:val="0"/>
                <w:numId w:val="2"/>
              </w:numPr>
              <w:spacing w:before="160" w:after="160"/>
              <w:ind w:left="360"/>
              <w:outlineLvl w:val="3"/>
              <w:rPr>
                <w:rFonts w:cs="Arial"/>
                <w:b w:val="0"/>
                <w:bCs w:val="0"/>
                <w:sz w:val="20"/>
                <w:szCs w:val="20"/>
              </w:rPr>
            </w:pPr>
            <w:r>
              <w:rPr>
                <w:rFonts w:cs="Arial"/>
                <w:b w:val="0"/>
                <w:bCs w:val="0"/>
                <w:sz w:val="20"/>
                <w:szCs w:val="20"/>
              </w:rPr>
              <w:t>evaluate information on the identified threat,</w:t>
            </w:r>
          </w:p>
          <w:p w14:paraId="3B33A90E" w14:textId="77777777" w:rsidR="007C2D3B" w:rsidRDefault="00D02ACF" w:rsidP="00E302A4">
            <w:pPr>
              <w:pStyle w:val="Titre4"/>
              <w:keepLines/>
              <w:numPr>
                <w:ilvl w:val="0"/>
                <w:numId w:val="2"/>
              </w:numPr>
              <w:spacing w:before="160" w:after="160"/>
              <w:ind w:left="360"/>
              <w:outlineLvl w:val="3"/>
              <w:rPr>
                <w:rFonts w:cs="Arial"/>
                <w:b w:val="0"/>
                <w:bCs w:val="0"/>
                <w:sz w:val="20"/>
                <w:szCs w:val="20"/>
              </w:rPr>
            </w:pPr>
            <w:r>
              <w:rPr>
                <w:rFonts w:cs="Arial"/>
                <w:b w:val="0"/>
                <w:bCs w:val="0"/>
                <w:sz w:val="20"/>
                <w:szCs w:val="20"/>
              </w:rPr>
              <w:t>determine the impact of the threat on the assurance engagement, and</w:t>
            </w:r>
          </w:p>
          <w:p w14:paraId="0D1417B5" w14:textId="34ABBB0D" w:rsidR="00173ACB" w:rsidRDefault="00D02ACF" w:rsidP="00E302A4">
            <w:pPr>
              <w:pStyle w:val="Titre4"/>
              <w:keepLines/>
              <w:numPr>
                <w:ilvl w:val="0"/>
                <w:numId w:val="2"/>
              </w:numPr>
              <w:spacing w:before="160" w:after="160"/>
              <w:ind w:left="360"/>
              <w:outlineLvl w:val="3"/>
              <w:rPr>
                <w:rFonts w:cs="Arial"/>
                <w:b w:val="0"/>
                <w:bCs w:val="0"/>
                <w:sz w:val="20"/>
                <w:szCs w:val="20"/>
              </w:rPr>
            </w:pPr>
            <w:r>
              <w:rPr>
                <w:rFonts w:cs="Arial"/>
                <w:b w:val="0"/>
                <w:bCs w:val="0"/>
                <w:sz w:val="20"/>
                <w:szCs w:val="20"/>
              </w:rPr>
              <w:t>determine the appropriate action to take to eliminate the threat or reduce it to an acceptable level.</w:t>
            </w:r>
          </w:p>
          <w:p w14:paraId="56DE4502" w14:textId="4671C6E9" w:rsidR="00173ACB" w:rsidRDefault="00D02ACF" w:rsidP="00E302A4">
            <w:pPr>
              <w:keepNext/>
              <w:keepLines/>
              <w:spacing w:before="160" w:after="160"/>
              <w:rPr>
                <w:rFonts w:cs="Arial"/>
                <w:sz w:val="20"/>
                <w:szCs w:val="20"/>
                <w:lang w:bidi="ar-SA"/>
              </w:rPr>
            </w:pPr>
            <w:r>
              <w:rPr>
                <w:rFonts w:cs="Arial"/>
                <w:sz w:val="20"/>
                <w:szCs w:val="20"/>
              </w:rPr>
              <w:t>The engagement leader promptly communicates the proposed safeguar</w:t>
            </w:r>
            <w:r w:rsidR="004B536E">
              <w:rPr>
                <w:rFonts w:cs="Arial"/>
                <w:sz w:val="20"/>
                <w:szCs w:val="20"/>
              </w:rPr>
              <w:t>ds to the Internal Specialist—</w:t>
            </w:r>
            <w:r>
              <w:rPr>
                <w:rFonts w:cs="Arial"/>
                <w:sz w:val="20"/>
                <w:szCs w:val="20"/>
              </w:rPr>
              <w:t>Values and Ethics.</w:t>
            </w:r>
            <w:r w:rsidR="007C2D3B">
              <w:rPr>
                <w:rFonts w:cs="Arial"/>
                <w:sz w:val="20"/>
                <w:szCs w:val="20"/>
              </w:rPr>
              <w:t xml:space="preserve"> </w:t>
            </w:r>
            <w:r w:rsidR="004B536E">
              <w:rPr>
                <w:rFonts w:cs="Arial"/>
                <w:sz w:val="20"/>
                <w:szCs w:val="20"/>
                <w:lang w:bidi="ar-SA"/>
              </w:rPr>
              <w:t>The Internal Specialist—</w:t>
            </w:r>
            <w:r>
              <w:rPr>
                <w:rFonts w:cs="Arial"/>
                <w:sz w:val="20"/>
                <w:szCs w:val="20"/>
                <w:lang w:bidi="ar-SA"/>
              </w:rPr>
              <w:t xml:space="preserve">Values and Ethics performs an objective review of the proposed safeguards and provides the </w:t>
            </w:r>
            <w:r w:rsidRPr="000A159F">
              <w:rPr>
                <w:rFonts w:cs="Arial"/>
                <w:sz w:val="20"/>
                <w:szCs w:val="20"/>
                <w:lang w:bidi="ar-SA"/>
              </w:rPr>
              <w:t>engagement leader</w:t>
            </w:r>
            <w:r>
              <w:rPr>
                <w:rFonts w:cs="Arial"/>
                <w:sz w:val="20"/>
                <w:szCs w:val="20"/>
                <w:lang w:bidi="ar-SA"/>
              </w:rPr>
              <w:t xml:space="preserve"> with an assessment of the proposed safeguard, which may include additional actions to reduce the threat to an acceptable level.</w:t>
            </w:r>
          </w:p>
          <w:p w14:paraId="280A37CB" w14:textId="77777777" w:rsidR="00E65B45" w:rsidRPr="00E65B45" w:rsidRDefault="00D02ACF" w:rsidP="00E302A4">
            <w:pPr>
              <w:keepNext/>
              <w:keepLines/>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is required to take appropriate action to eliminate or reduce threats to independence to an acceptable level.</w:t>
            </w:r>
          </w:p>
        </w:tc>
      </w:tr>
      <w:tr w:rsidR="00E65B45" w:rsidRPr="00E65B45" w14:paraId="3D8B85DF" w14:textId="77777777" w:rsidTr="00627025">
        <w:tc>
          <w:tcPr>
            <w:tcW w:w="919" w:type="dxa"/>
          </w:tcPr>
          <w:p w14:paraId="65E27864" w14:textId="77777777" w:rsidR="00E65B45" w:rsidRPr="00E65B45" w:rsidRDefault="00D02ACF" w:rsidP="009F1FD4">
            <w:pPr>
              <w:spacing w:before="160" w:after="160"/>
              <w:jc w:val="center"/>
              <w:rPr>
                <w:rFonts w:cs="Arial"/>
                <w:sz w:val="20"/>
                <w:szCs w:val="20"/>
              </w:rPr>
            </w:pPr>
            <w:r>
              <w:rPr>
                <w:rFonts w:cs="Arial"/>
                <w:sz w:val="20"/>
                <w:szCs w:val="20"/>
              </w:rPr>
              <w:t>15</w:t>
            </w:r>
          </w:p>
        </w:tc>
        <w:tc>
          <w:tcPr>
            <w:tcW w:w="2401" w:type="dxa"/>
          </w:tcPr>
          <w:p w14:paraId="3C318A0B" w14:textId="77777777" w:rsidR="00E65B45" w:rsidRPr="00E65B45" w:rsidRDefault="00D02ACF" w:rsidP="009F1FD4">
            <w:pPr>
              <w:spacing w:before="160" w:after="160"/>
              <w:rPr>
                <w:rFonts w:cs="Arial"/>
                <w:sz w:val="20"/>
                <w:szCs w:val="20"/>
              </w:rPr>
            </w:pPr>
            <w:r>
              <w:rPr>
                <w:rFonts w:cs="Arial"/>
                <w:sz w:val="20"/>
                <w:szCs w:val="20"/>
              </w:rPr>
              <w:t xml:space="preserve">What should be done with a completed </w:t>
            </w:r>
            <w:r>
              <w:rPr>
                <w:rFonts w:cs="Arial"/>
                <w:i/>
                <w:sz w:val="20"/>
                <w:szCs w:val="20"/>
              </w:rPr>
              <w:t>Independence Confirmation</w:t>
            </w:r>
            <w:r>
              <w:rPr>
                <w:rFonts w:cs="Arial"/>
                <w:sz w:val="20"/>
                <w:szCs w:val="20"/>
              </w:rPr>
              <w:t>? Can they be stored in the engagement file?</w:t>
            </w:r>
          </w:p>
        </w:tc>
        <w:tc>
          <w:tcPr>
            <w:tcW w:w="7170" w:type="dxa"/>
          </w:tcPr>
          <w:p w14:paraId="5D6BF5F1" w14:textId="67791655" w:rsidR="007C2D3B" w:rsidRDefault="00D02ACF" w:rsidP="009F1FD4">
            <w:pPr>
              <w:spacing w:before="160" w:after="160"/>
              <w:rPr>
                <w:rFonts w:cs="Arial"/>
                <w:sz w:val="20"/>
                <w:szCs w:val="20"/>
              </w:rPr>
            </w:pPr>
            <w:r>
              <w:rPr>
                <w:rFonts w:cs="Arial"/>
                <w:sz w:val="20"/>
                <w:szCs w:val="20"/>
              </w:rPr>
              <w:t xml:space="preserve">A completed </w:t>
            </w:r>
            <w:r>
              <w:rPr>
                <w:rFonts w:cs="Arial"/>
                <w:i/>
                <w:sz w:val="20"/>
                <w:szCs w:val="20"/>
              </w:rPr>
              <w:t>Independence Confirmation</w:t>
            </w:r>
            <w:r>
              <w:rPr>
                <w:rFonts w:cs="Arial"/>
                <w:sz w:val="20"/>
                <w:szCs w:val="20"/>
              </w:rPr>
              <w:t xml:space="preserve"> must be reviewed by the </w:t>
            </w:r>
            <w:r w:rsidRPr="000A159F">
              <w:rPr>
                <w:rFonts w:cs="Arial"/>
                <w:sz w:val="20"/>
                <w:szCs w:val="20"/>
              </w:rPr>
              <w:t>engagement leader</w:t>
            </w:r>
            <w:r>
              <w:rPr>
                <w:rFonts w:cs="Arial"/>
                <w:sz w:val="20"/>
                <w:szCs w:val="20"/>
              </w:rPr>
              <w:t>.</w:t>
            </w:r>
          </w:p>
          <w:p w14:paraId="5E60AAF6" w14:textId="47E954ED" w:rsidR="00E65B45" w:rsidRPr="00E65B45" w:rsidRDefault="00D02ACF" w:rsidP="009F1FD4">
            <w:pPr>
              <w:spacing w:before="160" w:after="160"/>
              <w:rPr>
                <w:rFonts w:cs="Arial"/>
                <w:sz w:val="20"/>
                <w:szCs w:val="20"/>
              </w:rPr>
            </w:pPr>
            <w:r>
              <w:rPr>
                <w:rFonts w:cs="Arial"/>
                <w:sz w:val="20"/>
                <w:szCs w:val="20"/>
              </w:rPr>
              <w:t xml:space="preserve">The engagement file must include a completed </w:t>
            </w:r>
            <w:r>
              <w:rPr>
                <w:rFonts w:cs="Arial"/>
                <w:i/>
                <w:sz w:val="20"/>
                <w:szCs w:val="20"/>
              </w:rPr>
              <w:t>Independence Confirmation</w:t>
            </w:r>
            <w:r>
              <w:rPr>
                <w:rFonts w:cs="Arial"/>
                <w:sz w:val="20"/>
                <w:szCs w:val="20"/>
              </w:rPr>
              <w:t xml:space="preserve"> for each individual who meets the definition of an engagement team member in order to evidence compliance with Office Independence policies. </w:t>
            </w:r>
          </w:p>
        </w:tc>
      </w:tr>
      <w:tr w:rsidR="00E65B45" w:rsidRPr="00E65B45" w14:paraId="67064242" w14:textId="77777777" w:rsidTr="00627025">
        <w:tc>
          <w:tcPr>
            <w:tcW w:w="919" w:type="dxa"/>
          </w:tcPr>
          <w:p w14:paraId="2C9B8212" w14:textId="77777777" w:rsidR="00E65B45" w:rsidRPr="00E65B45" w:rsidRDefault="00D02ACF" w:rsidP="009F1FD4">
            <w:pPr>
              <w:spacing w:before="160" w:after="160"/>
              <w:jc w:val="center"/>
              <w:rPr>
                <w:rFonts w:cs="Arial"/>
                <w:sz w:val="20"/>
                <w:szCs w:val="20"/>
              </w:rPr>
            </w:pPr>
            <w:r>
              <w:rPr>
                <w:rFonts w:cs="Arial"/>
                <w:sz w:val="20"/>
                <w:szCs w:val="20"/>
              </w:rPr>
              <w:t>16</w:t>
            </w:r>
          </w:p>
        </w:tc>
        <w:tc>
          <w:tcPr>
            <w:tcW w:w="2401" w:type="dxa"/>
          </w:tcPr>
          <w:p w14:paraId="64D9C002" w14:textId="77777777" w:rsidR="00E65B45" w:rsidRPr="00E65B45" w:rsidRDefault="00D02ACF" w:rsidP="009F1FD4">
            <w:pPr>
              <w:spacing w:before="160" w:after="160"/>
              <w:rPr>
                <w:rFonts w:cs="Arial"/>
                <w:sz w:val="20"/>
                <w:szCs w:val="20"/>
              </w:rPr>
            </w:pPr>
            <w:r>
              <w:rPr>
                <w:rFonts w:cs="Arial"/>
                <w:sz w:val="20"/>
                <w:szCs w:val="20"/>
              </w:rPr>
              <w:t xml:space="preserve">What should be done with a completed </w:t>
            </w:r>
            <w:r>
              <w:rPr>
                <w:rFonts w:cs="Arial"/>
                <w:i/>
                <w:sz w:val="20"/>
                <w:szCs w:val="20"/>
              </w:rPr>
              <w:t>Exception Report</w:t>
            </w:r>
            <w:r>
              <w:rPr>
                <w:rFonts w:cs="Arial"/>
                <w:sz w:val="20"/>
                <w:szCs w:val="20"/>
              </w:rPr>
              <w:t>? Can they be stored in the engagement file?</w:t>
            </w:r>
          </w:p>
        </w:tc>
        <w:tc>
          <w:tcPr>
            <w:tcW w:w="7170" w:type="dxa"/>
          </w:tcPr>
          <w:p w14:paraId="1AD7931F" w14:textId="3BE1F806" w:rsidR="007C2D3B" w:rsidRDefault="00D02ACF" w:rsidP="009F1FD4">
            <w:pPr>
              <w:spacing w:before="160" w:after="160"/>
              <w:rPr>
                <w:rFonts w:cs="Arial"/>
                <w:sz w:val="20"/>
                <w:szCs w:val="20"/>
              </w:rPr>
            </w:pPr>
            <w:r>
              <w:rPr>
                <w:rFonts w:cs="Arial"/>
                <w:sz w:val="20"/>
                <w:szCs w:val="20"/>
              </w:rPr>
              <w:t xml:space="preserve">An </w:t>
            </w:r>
            <w:r w:rsidRPr="00EA396B">
              <w:rPr>
                <w:rFonts w:cs="Arial"/>
                <w:i/>
                <w:sz w:val="20"/>
                <w:szCs w:val="20"/>
              </w:rPr>
              <w:t>Exception</w:t>
            </w:r>
            <w:r>
              <w:rPr>
                <w:rFonts w:cs="Arial"/>
                <w:sz w:val="20"/>
                <w:szCs w:val="20"/>
              </w:rPr>
              <w:t xml:space="preserve"> </w:t>
            </w:r>
            <w:r>
              <w:rPr>
                <w:rFonts w:cs="Arial"/>
                <w:i/>
                <w:sz w:val="20"/>
                <w:szCs w:val="20"/>
              </w:rPr>
              <w:t>Report</w:t>
            </w:r>
            <w:r>
              <w:rPr>
                <w:rFonts w:cs="Arial"/>
                <w:sz w:val="20"/>
                <w:szCs w:val="20"/>
              </w:rPr>
              <w:t xml:space="preserve"> must be reviewed and approved by the </w:t>
            </w:r>
            <w:r w:rsidRPr="000A159F">
              <w:rPr>
                <w:rFonts w:cs="Arial"/>
                <w:sz w:val="20"/>
                <w:szCs w:val="20"/>
              </w:rPr>
              <w:t>engagement leader</w:t>
            </w:r>
            <w:r w:rsidR="004B536E">
              <w:rPr>
                <w:rFonts w:cs="Arial"/>
                <w:sz w:val="20"/>
                <w:szCs w:val="20"/>
              </w:rPr>
              <w:t xml:space="preserve"> and the Internal Specialist—</w:t>
            </w:r>
            <w:r>
              <w:rPr>
                <w:rFonts w:cs="Arial"/>
                <w:sz w:val="20"/>
                <w:szCs w:val="20"/>
              </w:rPr>
              <w:t xml:space="preserve">Values and Ethics. The safeguards agreed upon in the </w:t>
            </w:r>
            <w:r>
              <w:rPr>
                <w:rFonts w:cs="Arial"/>
                <w:i/>
                <w:sz w:val="20"/>
                <w:szCs w:val="20"/>
              </w:rPr>
              <w:t>Exception Report</w:t>
            </w:r>
            <w:r>
              <w:rPr>
                <w:rFonts w:cs="Arial"/>
                <w:sz w:val="20"/>
                <w:szCs w:val="20"/>
              </w:rPr>
              <w:t xml:space="preserve"> must be applied to eliminate or reduce the threat(s) to an acceptable level before the engagement team member </w:t>
            </w:r>
            <w:r>
              <w:rPr>
                <w:rFonts w:cs="Arial"/>
                <w:sz w:val="20"/>
                <w:szCs w:val="20"/>
                <w:u w:val="single"/>
              </w:rPr>
              <w:t>commences work on the assurance engagement</w:t>
            </w:r>
            <w:r>
              <w:rPr>
                <w:rFonts w:cs="Arial"/>
                <w:sz w:val="20"/>
                <w:szCs w:val="20"/>
              </w:rPr>
              <w:t>.</w:t>
            </w:r>
          </w:p>
          <w:p w14:paraId="1644C355" w14:textId="72255B68" w:rsidR="00E65B45" w:rsidRPr="00E65B45" w:rsidRDefault="00D02ACF" w:rsidP="009F1FD4">
            <w:pPr>
              <w:spacing w:before="160" w:after="160"/>
              <w:rPr>
                <w:rFonts w:cs="Arial"/>
                <w:sz w:val="20"/>
                <w:szCs w:val="20"/>
              </w:rPr>
            </w:pPr>
            <w:r>
              <w:rPr>
                <w:rFonts w:cs="Arial"/>
                <w:sz w:val="20"/>
                <w:szCs w:val="20"/>
              </w:rPr>
              <w:t xml:space="preserve">A completed </w:t>
            </w:r>
            <w:r>
              <w:rPr>
                <w:rFonts w:cs="Arial"/>
                <w:i/>
                <w:sz w:val="20"/>
                <w:szCs w:val="20"/>
              </w:rPr>
              <w:t>Exception Report</w:t>
            </w:r>
            <w:r>
              <w:rPr>
                <w:rFonts w:cs="Arial"/>
                <w:sz w:val="20"/>
                <w:szCs w:val="20"/>
              </w:rPr>
              <w:t xml:space="preserve"> is provided to </w:t>
            </w:r>
            <w:r w:rsidR="00BB2349">
              <w:rPr>
                <w:rFonts w:cs="Arial"/>
                <w:sz w:val="20"/>
                <w:szCs w:val="20"/>
              </w:rPr>
              <w:t>Records</w:t>
            </w:r>
            <w:r w:rsidR="00164E7E">
              <w:rPr>
                <w:rFonts w:cs="Arial"/>
                <w:sz w:val="20"/>
                <w:szCs w:val="20"/>
              </w:rPr>
              <w:t xml:space="preserve"> Management</w:t>
            </w:r>
            <w:r>
              <w:rPr>
                <w:rFonts w:cs="Arial"/>
                <w:sz w:val="20"/>
                <w:szCs w:val="20"/>
              </w:rPr>
              <w:t xml:space="preserve"> for filing in the engagement team member</w:t>
            </w:r>
            <w:r w:rsidR="007C2D3B">
              <w:rPr>
                <w:rFonts w:cs="Arial"/>
                <w:sz w:val="20"/>
                <w:szCs w:val="20"/>
              </w:rPr>
              <w:t>’</w:t>
            </w:r>
            <w:r>
              <w:rPr>
                <w:rFonts w:cs="Arial"/>
                <w:sz w:val="20"/>
                <w:szCs w:val="20"/>
              </w:rPr>
              <w:t>s personnel file</w:t>
            </w:r>
            <w:r w:rsidR="007C2D3B">
              <w:rPr>
                <w:rFonts w:cs="Arial"/>
                <w:sz w:val="20"/>
                <w:szCs w:val="20"/>
              </w:rPr>
              <w:t>. A </w:t>
            </w:r>
            <w:r>
              <w:rPr>
                <w:rFonts w:cs="Arial"/>
                <w:sz w:val="20"/>
                <w:szCs w:val="20"/>
              </w:rPr>
              <w:t xml:space="preserve">completed </w:t>
            </w:r>
            <w:r>
              <w:rPr>
                <w:rFonts w:cs="Arial"/>
                <w:i/>
                <w:sz w:val="20"/>
                <w:szCs w:val="20"/>
              </w:rPr>
              <w:t>Exception Report</w:t>
            </w:r>
            <w:r>
              <w:rPr>
                <w:rFonts w:cs="Arial"/>
                <w:sz w:val="20"/>
                <w:szCs w:val="20"/>
              </w:rPr>
              <w:t xml:space="preserve"> </w:t>
            </w:r>
            <w:r>
              <w:rPr>
                <w:rFonts w:cs="Arial"/>
                <w:b/>
                <w:sz w:val="20"/>
                <w:szCs w:val="20"/>
                <w:u w:val="single"/>
              </w:rPr>
              <w:t>cannot be included in the engagement file</w:t>
            </w:r>
            <w:r>
              <w:rPr>
                <w:rFonts w:cs="Arial"/>
                <w:sz w:val="20"/>
                <w:szCs w:val="20"/>
              </w:rPr>
              <w:t>.</w:t>
            </w:r>
          </w:p>
        </w:tc>
      </w:tr>
      <w:tr w:rsidR="00E65B45" w:rsidRPr="00E65B45" w14:paraId="2153D7C6" w14:textId="77777777" w:rsidTr="00627025">
        <w:tc>
          <w:tcPr>
            <w:tcW w:w="919" w:type="dxa"/>
          </w:tcPr>
          <w:p w14:paraId="7628C886" w14:textId="77777777" w:rsidR="00E65B45" w:rsidRPr="00E65B45" w:rsidRDefault="00D02ACF" w:rsidP="00A66F96">
            <w:pPr>
              <w:keepNext/>
              <w:keepLines/>
              <w:spacing w:before="160" w:after="160"/>
              <w:jc w:val="center"/>
              <w:rPr>
                <w:rFonts w:cs="Arial"/>
                <w:sz w:val="20"/>
                <w:szCs w:val="20"/>
              </w:rPr>
            </w:pPr>
            <w:r>
              <w:rPr>
                <w:rFonts w:cs="Arial"/>
                <w:sz w:val="20"/>
                <w:szCs w:val="20"/>
              </w:rPr>
              <w:t>17</w:t>
            </w:r>
          </w:p>
        </w:tc>
        <w:tc>
          <w:tcPr>
            <w:tcW w:w="2401" w:type="dxa"/>
          </w:tcPr>
          <w:p w14:paraId="15A1A1C3" w14:textId="77777777" w:rsidR="00E65B45" w:rsidRPr="00E65B45" w:rsidRDefault="00D02ACF" w:rsidP="00A66F96">
            <w:pPr>
              <w:keepNext/>
              <w:keepLines/>
              <w:spacing w:before="160" w:after="160"/>
              <w:rPr>
                <w:rFonts w:cs="Arial"/>
                <w:sz w:val="20"/>
                <w:szCs w:val="20"/>
              </w:rPr>
            </w:pPr>
            <w:r>
              <w:rPr>
                <w:rFonts w:cs="Arial"/>
                <w:sz w:val="20"/>
                <w:szCs w:val="20"/>
              </w:rPr>
              <w:t>Who should be contacted if I have a question regarding independence?</w:t>
            </w:r>
          </w:p>
        </w:tc>
        <w:tc>
          <w:tcPr>
            <w:tcW w:w="7170" w:type="dxa"/>
          </w:tcPr>
          <w:p w14:paraId="74C76AA9" w14:textId="605C9379" w:rsidR="00E65B45" w:rsidRPr="00E65B45" w:rsidRDefault="00D02ACF" w:rsidP="00A66F96">
            <w:pPr>
              <w:keepNext/>
              <w:keepLines/>
              <w:spacing w:before="160" w:after="160"/>
              <w:rPr>
                <w:rFonts w:cs="Arial"/>
                <w:sz w:val="20"/>
                <w:szCs w:val="20"/>
              </w:rPr>
            </w:pPr>
            <w:r>
              <w:rPr>
                <w:rFonts w:cs="Arial"/>
                <w:sz w:val="20"/>
                <w:szCs w:val="20"/>
              </w:rPr>
              <w:t xml:space="preserve">Questions regarding independence should be discussed with the </w:t>
            </w:r>
            <w:r w:rsidRPr="000A159F">
              <w:rPr>
                <w:rFonts w:cs="Arial"/>
                <w:sz w:val="20"/>
                <w:szCs w:val="20"/>
              </w:rPr>
              <w:t>engagement leader</w:t>
            </w:r>
            <w:r>
              <w:rPr>
                <w:rFonts w:cs="Arial"/>
                <w:sz w:val="20"/>
                <w:szCs w:val="20"/>
              </w:rPr>
              <w:t xml:space="preserve"> or the </w:t>
            </w:r>
            <w:r w:rsidR="0093672A">
              <w:rPr>
                <w:rFonts w:cs="Arial"/>
                <w:sz w:val="20"/>
                <w:szCs w:val="20"/>
              </w:rPr>
              <w:t>Internal Specialist—</w:t>
            </w:r>
            <w:r w:rsidRPr="005D6855">
              <w:rPr>
                <w:rFonts w:cs="Arial"/>
                <w:sz w:val="20"/>
                <w:szCs w:val="20"/>
              </w:rPr>
              <w:t>Values and Ethics</w:t>
            </w:r>
            <w:r>
              <w:rPr>
                <w:rFonts w:cs="Arial"/>
                <w:sz w:val="20"/>
                <w:szCs w:val="20"/>
              </w:rPr>
              <w:t xml:space="preserve">. </w:t>
            </w:r>
          </w:p>
        </w:tc>
      </w:tr>
      <w:tr w:rsidR="00E65B45" w:rsidRPr="00E65B45" w14:paraId="430180BA" w14:textId="77777777" w:rsidTr="00627025">
        <w:tc>
          <w:tcPr>
            <w:tcW w:w="919" w:type="dxa"/>
          </w:tcPr>
          <w:p w14:paraId="28897C81" w14:textId="77777777" w:rsidR="00E65B45" w:rsidRPr="00E65B45" w:rsidRDefault="00D02ACF" w:rsidP="00A66F96">
            <w:pPr>
              <w:spacing w:before="160" w:after="160"/>
              <w:jc w:val="center"/>
              <w:rPr>
                <w:rFonts w:cs="Arial"/>
                <w:sz w:val="20"/>
                <w:szCs w:val="20"/>
              </w:rPr>
            </w:pPr>
            <w:r>
              <w:rPr>
                <w:rFonts w:cs="Arial"/>
                <w:sz w:val="20"/>
                <w:szCs w:val="20"/>
              </w:rPr>
              <w:t>18</w:t>
            </w:r>
          </w:p>
        </w:tc>
        <w:tc>
          <w:tcPr>
            <w:tcW w:w="2401" w:type="dxa"/>
          </w:tcPr>
          <w:p w14:paraId="3D7A35D5" w14:textId="77777777" w:rsidR="00E65B45" w:rsidRPr="00E65B45" w:rsidRDefault="00D02ACF" w:rsidP="00A66F96">
            <w:pPr>
              <w:spacing w:before="160" w:after="160"/>
              <w:rPr>
                <w:rFonts w:cs="Arial"/>
                <w:sz w:val="20"/>
                <w:szCs w:val="20"/>
              </w:rPr>
            </w:pPr>
            <w:r>
              <w:rPr>
                <w:rFonts w:cs="Arial"/>
                <w:sz w:val="20"/>
                <w:szCs w:val="20"/>
              </w:rPr>
              <w:t xml:space="preserve">What is the period of time that an individual needs to be </w:t>
            </w:r>
            <w:r>
              <w:rPr>
                <w:rFonts w:cs="Arial"/>
                <w:sz w:val="20"/>
                <w:szCs w:val="20"/>
              </w:rPr>
              <w:lastRenderedPageBreak/>
              <w:t>independent of the assurance entity?</w:t>
            </w:r>
          </w:p>
        </w:tc>
        <w:tc>
          <w:tcPr>
            <w:tcW w:w="7170" w:type="dxa"/>
          </w:tcPr>
          <w:p w14:paraId="14700579" w14:textId="77777777" w:rsidR="00173ACB" w:rsidRDefault="00D02ACF" w:rsidP="00A66F96">
            <w:pPr>
              <w:spacing w:before="160" w:after="160"/>
              <w:rPr>
                <w:rFonts w:cs="Arial"/>
                <w:sz w:val="20"/>
                <w:szCs w:val="20"/>
              </w:rPr>
            </w:pPr>
            <w:r>
              <w:rPr>
                <w:rFonts w:cs="Arial"/>
                <w:sz w:val="20"/>
                <w:szCs w:val="20"/>
              </w:rPr>
              <w:lastRenderedPageBreak/>
              <w:t xml:space="preserve">An individual signing the </w:t>
            </w:r>
            <w:r>
              <w:rPr>
                <w:rFonts w:cs="Arial"/>
                <w:i/>
                <w:sz w:val="20"/>
                <w:szCs w:val="20"/>
              </w:rPr>
              <w:t>Independence Confirmation</w:t>
            </w:r>
            <w:r>
              <w:rPr>
                <w:rFonts w:cs="Arial"/>
                <w:sz w:val="20"/>
                <w:szCs w:val="20"/>
              </w:rPr>
              <w:t xml:space="preserve"> must be independent for the:</w:t>
            </w:r>
          </w:p>
          <w:p w14:paraId="121447E7" w14:textId="2BF72015" w:rsidR="00D021F4" w:rsidRPr="00E65B45" w:rsidRDefault="00D02ACF" w:rsidP="00A66F96">
            <w:pPr>
              <w:pStyle w:val="Paragraphedeliste"/>
              <w:numPr>
                <w:ilvl w:val="0"/>
                <w:numId w:val="3"/>
              </w:numPr>
              <w:spacing w:before="160" w:after="160"/>
              <w:ind w:left="360"/>
              <w:contextualSpacing w:val="0"/>
              <w:outlineLvl w:val="3"/>
              <w:rPr>
                <w:rFonts w:cs="Arial"/>
                <w:sz w:val="20"/>
                <w:szCs w:val="20"/>
                <w:lang w:eastAsia="en-CA"/>
              </w:rPr>
            </w:pPr>
            <w:r>
              <w:rPr>
                <w:rFonts w:cs="Arial"/>
                <w:sz w:val="20"/>
                <w:szCs w:val="20"/>
              </w:rPr>
              <w:lastRenderedPageBreak/>
              <w:t xml:space="preserve">period covered </w:t>
            </w:r>
            <w:r>
              <w:rPr>
                <w:rFonts w:cs="Arial"/>
                <w:sz w:val="20"/>
                <w:szCs w:val="20"/>
                <w:lang w:eastAsia="en-CA"/>
              </w:rPr>
              <w:t>by the assurance engagement report which means, in the case of annual audit</w:t>
            </w:r>
            <w:r w:rsidR="00A30685">
              <w:rPr>
                <w:rFonts w:cs="Arial"/>
                <w:sz w:val="20"/>
                <w:szCs w:val="20"/>
                <w:lang w:eastAsia="en-CA"/>
              </w:rPr>
              <w:t>s,</w:t>
            </w:r>
            <w:r>
              <w:rPr>
                <w:rFonts w:cs="Arial"/>
                <w:sz w:val="20"/>
                <w:szCs w:val="20"/>
                <w:lang w:eastAsia="en-CA"/>
              </w:rPr>
              <w:t xml:space="preserve"> the period covered by the financial statements as referred to in the auditor</w:t>
            </w:r>
            <w:r w:rsidR="007C2D3B">
              <w:rPr>
                <w:rFonts w:cs="Arial"/>
                <w:sz w:val="20"/>
                <w:szCs w:val="20"/>
                <w:lang w:eastAsia="en-CA"/>
              </w:rPr>
              <w:t>’</w:t>
            </w:r>
            <w:r>
              <w:rPr>
                <w:rFonts w:cs="Arial"/>
                <w:sz w:val="20"/>
                <w:szCs w:val="20"/>
                <w:lang w:eastAsia="en-CA"/>
              </w:rPr>
              <w:t>s report.</w:t>
            </w:r>
            <w:r w:rsidR="007C2D3B">
              <w:rPr>
                <w:rFonts w:cs="Arial"/>
                <w:sz w:val="20"/>
                <w:szCs w:val="20"/>
                <w:lang w:eastAsia="en-CA"/>
              </w:rPr>
              <w:t xml:space="preserve"> </w:t>
            </w:r>
            <w:r>
              <w:rPr>
                <w:rFonts w:cs="Arial"/>
                <w:sz w:val="20"/>
                <w:szCs w:val="20"/>
                <w:lang w:eastAsia="en-CA"/>
              </w:rPr>
              <w:t>In the case of special examinations and performance audit</w:t>
            </w:r>
            <w:r w:rsidR="00F30FB1">
              <w:rPr>
                <w:rFonts w:cs="Arial"/>
                <w:sz w:val="20"/>
                <w:szCs w:val="20"/>
                <w:lang w:eastAsia="en-CA"/>
              </w:rPr>
              <w:t>s</w:t>
            </w:r>
            <w:r>
              <w:rPr>
                <w:rFonts w:cs="Arial"/>
                <w:sz w:val="20"/>
                <w:szCs w:val="20"/>
                <w:lang w:eastAsia="en-CA"/>
              </w:rPr>
              <w:t>, the period under examination; and</w:t>
            </w:r>
          </w:p>
          <w:p w14:paraId="58B1E44B" w14:textId="15F87161" w:rsidR="00D021F4" w:rsidRPr="00290D0F" w:rsidRDefault="00D02ACF" w:rsidP="00A66F96">
            <w:pPr>
              <w:pStyle w:val="Paragraphedeliste"/>
              <w:numPr>
                <w:ilvl w:val="0"/>
                <w:numId w:val="3"/>
              </w:numPr>
              <w:spacing w:before="160" w:after="160"/>
              <w:ind w:left="360"/>
              <w:contextualSpacing w:val="0"/>
              <w:outlineLvl w:val="3"/>
              <w:rPr>
                <w:sz w:val="20"/>
                <w:szCs w:val="20"/>
              </w:rPr>
            </w:pPr>
            <w:r w:rsidRPr="00D021F4">
              <w:rPr>
                <w:rFonts w:cs="Arial"/>
                <w:sz w:val="20"/>
                <w:szCs w:val="20"/>
              </w:rPr>
              <w:t xml:space="preserve">period of the current assurance engagement, which means the period that starts </w:t>
            </w:r>
            <w:r w:rsidR="00D87858" w:rsidRPr="00D021F4">
              <w:rPr>
                <w:rFonts w:cs="Arial"/>
                <w:sz w:val="20"/>
                <w:szCs w:val="20"/>
              </w:rPr>
              <w:t xml:space="preserve">at the earlier of the date </w:t>
            </w:r>
            <w:r w:rsidRPr="00D021F4">
              <w:rPr>
                <w:rFonts w:cs="Arial"/>
                <w:sz w:val="20"/>
                <w:szCs w:val="20"/>
              </w:rPr>
              <w:t xml:space="preserve">when the </w:t>
            </w:r>
            <w:r w:rsidR="00052668" w:rsidRPr="00D021F4">
              <w:rPr>
                <w:rFonts w:cs="Arial"/>
                <w:sz w:val="20"/>
                <w:szCs w:val="20"/>
              </w:rPr>
              <w:t xml:space="preserve">member or firm </w:t>
            </w:r>
            <w:r w:rsidR="00D87858" w:rsidRPr="00D021F4">
              <w:rPr>
                <w:rFonts w:cs="Arial"/>
                <w:sz w:val="20"/>
                <w:szCs w:val="20"/>
              </w:rPr>
              <w:t>signs the engagement letter or</w:t>
            </w:r>
            <w:r w:rsidRPr="00D021F4">
              <w:rPr>
                <w:rFonts w:cs="Arial"/>
                <w:sz w:val="20"/>
                <w:szCs w:val="20"/>
              </w:rPr>
              <w:t xml:space="preserve"> </w:t>
            </w:r>
            <w:r w:rsidR="00052668" w:rsidRPr="00D021F4">
              <w:rPr>
                <w:rFonts w:cs="Arial"/>
                <w:sz w:val="20"/>
                <w:szCs w:val="20"/>
              </w:rPr>
              <w:t>commences procedures in respect of the engagement</w:t>
            </w:r>
            <w:r w:rsidR="00D5060F" w:rsidRPr="00D021F4">
              <w:rPr>
                <w:rFonts w:cs="Arial"/>
                <w:sz w:val="20"/>
                <w:szCs w:val="20"/>
              </w:rPr>
              <w:t xml:space="preserve"> </w:t>
            </w:r>
            <w:r w:rsidRPr="00D021F4">
              <w:rPr>
                <w:rFonts w:cs="Arial"/>
                <w:sz w:val="20"/>
                <w:szCs w:val="20"/>
              </w:rPr>
              <w:t>and ends when the assurance report is issued</w:t>
            </w:r>
            <w:r w:rsidR="00D021F4" w:rsidRPr="00290D0F">
              <w:rPr>
                <w:sz w:val="20"/>
                <w:szCs w:val="20"/>
              </w:rPr>
              <w:t xml:space="preserve">, except when the engagement is of a recurring nature, in which case the engagement period ends with: </w:t>
            </w:r>
          </w:p>
          <w:p w14:paraId="3B9008E8" w14:textId="77777777" w:rsidR="00D021F4" w:rsidRPr="002208D7" w:rsidRDefault="00D021F4" w:rsidP="00A66F96">
            <w:pPr>
              <w:pStyle w:val="Default"/>
              <w:ind w:left="720" w:hanging="360"/>
              <w:contextualSpacing/>
            </w:pPr>
            <w:r w:rsidRPr="00290D0F">
              <w:rPr>
                <w:color w:val="auto"/>
                <w:sz w:val="20"/>
                <w:szCs w:val="20"/>
              </w:rPr>
              <w:t>(a)</w:t>
            </w:r>
            <w:r w:rsidRPr="00290D0F">
              <w:rPr>
                <w:color w:val="auto"/>
                <w:sz w:val="20"/>
                <w:szCs w:val="20"/>
              </w:rPr>
              <w:tab/>
              <w:t>notification by either the client or the firm that the professional relationship has terminated or the issuance of the final assurance report, whichever is later; or</w:t>
            </w:r>
          </w:p>
          <w:p w14:paraId="1FB28932" w14:textId="77777777" w:rsidR="00D021F4" w:rsidRPr="00290D0F" w:rsidRDefault="00D021F4" w:rsidP="00A66F96">
            <w:pPr>
              <w:pStyle w:val="Default"/>
              <w:ind w:left="720" w:hanging="360"/>
              <w:contextualSpacing/>
              <w:rPr>
                <w:color w:val="auto"/>
                <w:sz w:val="20"/>
                <w:szCs w:val="20"/>
              </w:rPr>
            </w:pPr>
            <w:r w:rsidRPr="00290D0F">
              <w:rPr>
                <w:color w:val="auto"/>
                <w:sz w:val="20"/>
                <w:szCs w:val="20"/>
              </w:rPr>
              <w:t>(b)</w:t>
            </w:r>
            <w:r w:rsidRPr="00290D0F">
              <w:rPr>
                <w:color w:val="auto"/>
                <w:sz w:val="20"/>
                <w:szCs w:val="20"/>
              </w:rPr>
              <w:tab/>
              <w:t>in the case of an audit engagement for a reporting issuer or listed entity, notification by either the client or the firm to the relevant Securities Commission that the audit client is no longer an audit client of the firm.</w:t>
            </w:r>
          </w:p>
          <w:p w14:paraId="6065F8AA" w14:textId="77777777" w:rsidR="00F30FB1" w:rsidRPr="00E65B45" w:rsidRDefault="00F30FB1" w:rsidP="00A66F96">
            <w:pPr>
              <w:spacing w:before="160" w:after="160"/>
              <w:rPr>
                <w:rFonts w:cs="Arial"/>
                <w:sz w:val="20"/>
                <w:szCs w:val="20"/>
                <w:lang w:eastAsia="en-CA"/>
              </w:rPr>
            </w:pPr>
            <w:r>
              <w:rPr>
                <w:rFonts w:cs="Arial"/>
                <w:sz w:val="20"/>
                <w:szCs w:val="20"/>
                <w:lang w:eastAsia="en-CA"/>
              </w:rPr>
              <w:t xml:space="preserve">(Note: </w:t>
            </w:r>
            <w:r w:rsidR="00DF4B65">
              <w:rPr>
                <w:rFonts w:cs="Arial"/>
                <w:sz w:val="20"/>
                <w:szCs w:val="20"/>
                <w:lang w:eastAsia="en-CA"/>
              </w:rPr>
              <w:t>The report is issued on the date of the opinion/report.</w:t>
            </w:r>
            <w:r>
              <w:rPr>
                <w:rFonts w:cs="Arial"/>
                <w:sz w:val="20"/>
                <w:szCs w:val="20"/>
                <w:lang w:eastAsia="en-CA"/>
              </w:rPr>
              <w:t>)</w:t>
            </w:r>
          </w:p>
        </w:tc>
      </w:tr>
      <w:tr w:rsidR="00E65B45" w:rsidRPr="004A239F" w14:paraId="45BB85BE" w14:textId="77777777" w:rsidTr="00627025">
        <w:tc>
          <w:tcPr>
            <w:tcW w:w="919" w:type="dxa"/>
          </w:tcPr>
          <w:p w14:paraId="2BB439C9" w14:textId="77777777" w:rsidR="00E65B45" w:rsidRPr="00E65B45" w:rsidRDefault="00D02ACF" w:rsidP="009F1FD4">
            <w:pPr>
              <w:spacing w:before="160" w:after="160"/>
              <w:jc w:val="center"/>
              <w:rPr>
                <w:rFonts w:cs="Arial"/>
                <w:sz w:val="20"/>
                <w:szCs w:val="20"/>
              </w:rPr>
            </w:pPr>
            <w:r>
              <w:rPr>
                <w:rFonts w:cs="Arial"/>
                <w:sz w:val="20"/>
                <w:szCs w:val="20"/>
              </w:rPr>
              <w:lastRenderedPageBreak/>
              <w:t>19</w:t>
            </w:r>
          </w:p>
        </w:tc>
        <w:tc>
          <w:tcPr>
            <w:tcW w:w="2401" w:type="dxa"/>
          </w:tcPr>
          <w:p w14:paraId="3C19A22C" w14:textId="77777777" w:rsidR="00E65B45" w:rsidRPr="00E65B45" w:rsidRDefault="00D02ACF" w:rsidP="009F1FD4">
            <w:pPr>
              <w:spacing w:before="160" w:after="160"/>
              <w:rPr>
                <w:rFonts w:cs="Arial"/>
                <w:sz w:val="20"/>
                <w:szCs w:val="20"/>
              </w:rPr>
            </w:pPr>
            <w:r>
              <w:rPr>
                <w:rFonts w:cs="Arial"/>
                <w:sz w:val="20"/>
                <w:szCs w:val="20"/>
              </w:rPr>
              <w:t xml:space="preserve">Do I only need to consider my independence once -when I sign an </w:t>
            </w:r>
            <w:r>
              <w:rPr>
                <w:rFonts w:cs="Arial"/>
                <w:i/>
                <w:sz w:val="20"/>
                <w:szCs w:val="20"/>
              </w:rPr>
              <w:t>Independence Confirmation</w:t>
            </w:r>
            <w:r>
              <w:rPr>
                <w:rFonts w:cs="Arial"/>
                <w:sz w:val="20"/>
                <w:szCs w:val="20"/>
              </w:rPr>
              <w:t xml:space="preserve"> at the start of the engagement? </w:t>
            </w:r>
          </w:p>
        </w:tc>
        <w:tc>
          <w:tcPr>
            <w:tcW w:w="7170" w:type="dxa"/>
          </w:tcPr>
          <w:p w14:paraId="3E6F36C5" w14:textId="2AA070CF" w:rsidR="00173ACB" w:rsidRDefault="00D02ACF" w:rsidP="009F1FD4">
            <w:pPr>
              <w:spacing w:before="160" w:after="160"/>
              <w:rPr>
                <w:rFonts w:cs="Arial"/>
                <w:sz w:val="20"/>
                <w:szCs w:val="20"/>
              </w:rPr>
            </w:pPr>
            <w:r>
              <w:rPr>
                <w:rFonts w:cs="Arial"/>
                <w:sz w:val="20"/>
                <w:szCs w:val="20"/>
              </w:rPr>
              <w:t xml:space="preserve">No, the </w:t>
            </w:r>
            <w:r>
              <w:rPr>
                <w:rFonts w:cs="Arial"/>
                <w:i/>
                <w:sz w:val="20"/>
                <w:szCs w:val="20"/>
              </w:rPr>
              <w:t>Independence Confirmation</w:t>
            </w:r>
            <w:r>
              <w:rPr>
                <w:rFonts w:cs="Arial"/>
                <w:sz w:val="20"/>
                <w:szCs w:val="20"/>
              </w:rPr>
              <w:t xml:space="preserve"> requires that the engagement team member consider his or her independence throughout the engagement and promptly communicate any changes in circumstances or relationships to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The following declarations are required by the engagement team member at the point in time that they sign the confirmation.</w:t>
            </w:r>
          </w:p>
          <w:p w14:paraId="4B94F3AA" w14:textId="3EB66024" w:rsidR="00173ACB" w:rsidRDefault="007C2D3B" w:rsidP="009F1FD4">
            <w:pPr>
              <w:spacing w:before="160" w:after="160"/>
              <w:rPr>
                <w:rFonts w:cs="Arial"/>
                <w:sz w:val="20"/>
                <w:szCs w:val="20"/>
              </w:rPr>
            </w:pPr>
            <w:r>
              <w:rPr>
                <w:rFonts w:cs="Arial"/>
                <w:sz w:val="20"/>
                <w:szCs w:val="20"/>
              </w:rPr>
              <w:t>“</w:t>
            </w:r>
            <w:r w:rsidR="00D02ACF">
              <w:rPr>
                <w:rFonts w:cs="Arial"/>
                <w:sz w:val="20"/>
                <w:szCs w:val="20"/>
              </w:rPr>
              <w:t>I agree to promptly inform the engagement leader if during the course of this engagement I have access to information not generally available to the public, which is</w:t>
            </w:r>
            <w:r>
              <w:rPr>
                <w:rFonts w:cs="Arial"/>
                <w:sz w:val="20"/>
                <w:szCs w:val="20"/>
              </w:rPr>
              <w:t xml:space="preserve"> </w:t>
            </w:r>
            <w:r w:rsidR="00D02ACF">
              <w:rPr>
                <w:rFonts w:cs="Arial"/>
                <w:sz w:val="20"/>
                <w:szCs w:val="20"/>
              </w:rPr>
              <w:t>related to a direct or indirect financial interest held by me, my spouse (or equivalent) or dependants.</w:t>
            </w:r>
            <w:r>
              <w:rPr>
                <w:rFonts w:cs="Arial"/>
                <w:sz w:val="20"/>
                <w:szCs w:val="20"/>
              </w:rPr>
              <w:t>”</w:t>
            </w:r>
          </w:p>
          <w:p w14:paraId="2C54A144" w14:textId="586B5222" w:rsidR="00E65B45" w:rsidRPr="00E65B45" w:rsidRDefault="007C2D3B" w:rsidP="009F1FD4">
            <w:pPr>
              <w:spacing w:before="160" w:after="160"/>
              <w:rPr>
                <w:rFonts w:cs="Arial"/>
                <w:sz w:val="20"/>
                <w:szCs w:val="20"/>
              </w:rPr>
            </w:pPr>
            <w:r>
              <w:rPr>
                <w:rFonts w:cs="Arial"/>
                <w:sz w:val="20"/>
                <w:szCs w:val="20"/>
              </w:rPr>
              <w:t>“</w:t>
            </w:r>
            <w:r w:rsidR="00D02ACF">
              <w:rPr>
                <w:rFonts w:cs="Arial"/>
                <w:sz w:val="20"/>
                <w:szCs w:val="20"/>
              </w:rPr>
              <w:t>I agree to continue to abide by the Office</w:t>
            </w:r>
            <w:r>
              <w:rPr>
                <w:rFonts w:cs="Arial"/>
                <w:sz w:val="20"/>
                <w:szCs w:val="20"/>
              </w:rPr>
              <w:t>’</w:t>
            </w:r>
            <w:r w:rsidR="00D02ACF">
              <w:rPr>
                <w:rFonts w:cs="Arial"/>
                <w:sz w:val="20"/>
                <w:szCs w:val="20"/>
              </w:rPr>
              <w:t xml:space="preserve">s policies on independence and acknowledge my responsibility to promptly notify the </w:t>
            </w:r>
            <w:r w:rsidR="00D02ACF" w:rsidRPr="000A159F">
              <w:rPr>
                <w:rFonts w:cs="Arial"/>
                <w:sz w:val="20"/>
                <w:szCs w:val="20"/>
              </w:rPr>
              <w:t>engagement leader</w:t>
            </w:r>
            <w:r w:rsidR="00D02ACF">
              <w:rPr>
                <w:rFonts w:cs="Arial"/>
                <w:sz w:val="20"/>
                <w:szCs w:val="20"/>
              </w:rPr>
              <w:t xml:space="preserve"> of changes in our circumstances and relationships occurring subsequent to the date of this confirmation that may create threats to my independence or the independence of the Office with respect to this assurance engagement.</w:t>
            </w:r>
            <w:r>
              <w:rPr>
                <w:rFonts w:cs="Arial"/>
                <w:sz w:val="20"/>
                <w:szCs w:val="20"/>
              </w:rPr>
              <w:t>”</w:t>
            </w:r>
          </w:p>
        </w:tc>
      </w:tr>
      <w:tr w:rsidR="00E65B45" w:rsidRPr="00E65B45" w14:paraId="24C7E037" w14:textId="77777777" w:rsidTr="00627025">
        <w:tc>
          <w:tcPr>
            <w:tcW w:w="919" w:type="dxa"/>
          </w:tcPr>
          <w:p w14:paraId="4606B446" w14:textId="77777777" w:rsidR="00E65B45" w:rsidRPr="00E65B45" w:rsidRDefault="00D02ACF" w:rsidP="00A66F96">
            <w:pPr>
              <w:keepNext/>
              <w:keepLines/>
              <w:spacing w:before="160" w:after="160"/>
              <w:jc w:val="center"/>
              <w:rPr>
                <w:rFonts w:cs="Arial"/>
                <w:sz w:val="20"/>
                <w:szCs w:val="20"/>
              </w:rPr>
            </w:pPr>
            <w:r>
              <w:rPr>
                <w:rFonts w:cs="Arial"/>
                <w:sz w:val="20"/>
                <w:szCs w:val="20"/>
              </w:rPr>
              <w:lastRenderedPageBreak/>
              <w:t>20</w:t>
            </w:r>
          </w:p>
        </w:tc>
        <w:tc>
          <w:tcPr>
            <w:tcW w:w="2401" w:type="dxa"/>
          </w:tcPr>
          <w:p w14:paraId="0A3EAAA3" w14:textId="77777777" w:rsidR="00E65B45" w:rsidRPr="00E65B45" w:rsidRDefault="00D02ACF" w:rsidP="00A66F96">
            <w:pPr>
              <w:keepNext/>
              <w:keepLines/>
              <w:spacing w:before="160" w:after="160"/>
              <w:rPr>
                <w:rFonts w:cs="Arial"/>
                <w:sz w:val="20"/>
                <w:szCs w:val="20"/>
              </w:rPr>
            </w:pPr>
            <w:r>
              <w:rPr>
                <w:rFonts w:cs="Arial"/>
                <w:sz w:val="20"/>
                <w:szCs w:val="20"/>
              </w:rPr>
              <w:t>What if a change in circumstances occurs during the engagement which gives rise to a threat to independence?</w:t>
            </w:r>
          </w:p>
        </w:tc>
        <w:tc>
          <w:tcPr>
            <w:tcW w:w="7170" w:type="dxa"/>
          </w:tcPr>
          <w:p w14:paraId="2124F473" w14:textId="4558D5CA" w:rsidR="00E65B45" w:rsidRPr="00E65B45" w:rsidRDefault="00D02ACF" w:rsidP="00A66F96">
            <w:pPr>
              <w:keepNext/>
              <w:keepLines/>
              <w:spacing w:before="160" w:after="160"/>
              <w:rPr>
                <w:rFonts w:cs="Arial"/>
                <w:b/>
                <w:bCs/>
                <w:sz w:val="20"/>
                <w:szCs w:val="20"/>
              </w:rPr>
            </w:pPr>
            <w:r>
              <w:rPr>
                <w:rFonts w:cs="Arial"/>
                <w:sz w:val="20"/>
                <w:szCs w:val="20"/>
              </w:rPr>
              <w:t xml:space="preserve">The engagement team member must promptly inform the </w:t>
            </w:r>
            <w:r w:rsidRPr="000A159F">
              <w:rPr>
                <w:rFonts w:cs="Arial"/>
                <w:sz w:val="20"/>
                <w:szCs w:val="20"/>
              </w:rPr>
              <w:t>engagement leader</w:t>
            </w:r>
            <w:r>
              <w:rPr>
                <w:rFonts w:cs="Arial"/>
                <w:sz w:val="20"/>
                <w:szCs w:val="20"/>
              </w:rPr>
              <w:t xml:space="preserve"> of the possible threat to independence.</w:t>
            </w:r>
            <w:r w:rsidR="007C2D3B">
              <w:rPr>
                <w:rFonts w:cs="Arial"/>
                <w:sz w:val="20"/>
                <w:szCs w:val="20"/>
              </w:rPr>
              <w:t xml:space="preserve"> </w:t>
            </w:r>
            <w:r>
              <w:rPr>
                <w:rFonts w:cs="Arial"/>
                <w:sz w:val="20"/>
                <w:szCs w:val="20"/>
              </w:rPr>
              <w:t>The engagement team member must cease performing work on the assurance engagement until the issue has been resolved.</w:t>
            </w:r>
            <w:r w:rsidR="007C2D3B">
              <w:rPr>
                <w:rFonts w:cs="Arial"/>
                <w:sz w:val="20"/>
                <w:szCs w:val="20"/>
              </w:rPr>
              <w:t xml:space="preserve"> </w:t>
            </w:r>
            <w:r>
              <w:rPr>
                <w:rFonts w:cs="Arial"/>
                <w:sz w:val="20"/>
                <w:szCs w:val="20"/>
              </w:rPr>
              <w:t xml:space="preserve">If the threat is considered to be other than insignificant by the engagement leader, the engagement team member is required to initiate an </w:t>
            </w:r>
            <w:r>
              <w:rPr>
                <w:rFonts w:cs="Arial"/>
                <w:i/>
                <w:sz w:val="20"/>
                <w:szCs w:val="20"/>
              </w:rPr>
              <w:t>Exception Report</w:t>
            </w:r>
            <w:r>
              <w:rPr>
                <w:rFonts w:cs="Arial"/>
                <w:sz w:val="20"/>
                <w:szCs w:val="20"/>
              </w:rPr>
              <w:t xml:space="preserve">. The engagement leader is then required to complete the </w:t>
            </w:r>
            <w:r>
              <w:rPr>
                <w:rFonts w:cs="Arial"/>
                <w:i/>
                <w:sz w:val="20"/>
                <w:szCs w:val="20"/>
              </w:rPr>
              <w:t>Exception Report</w:t>
            </w:r>
            <w:r>
              <w:rPr>
                <w:rFonts w:cs="Arial"/>
                <w:sz w:val="20"/>
                <w:szCs w:val="20"/>
              </w:rPr>
              <w:t xml:space="preserve">, in consultation with </w:t>
            </w:r>
            <w:r w:rsidRPr="00E41E6D">
              <w:rPr>
                <w:rFonts w:cs="Arial"/>
                <w:sz w:val="20"/>
                <w:szCs w:val="20"/>
              </w:rPr>
              <w:t>the Internal Specialist</w:t>
            </w:r>
            <w:r w:rsidR="0093672A">
              <w:rPr>
                <w:rFonts w:cs="Arial"/>
                <w:sz w:val="20"/>
                <w:szCs w:val="20"/>
              </w:rPr>
              <w:t>—</w:t>
            </w:r>
            <w:r w:rsidRPr="00E41E6D">
              <w:rPr>
                <w:rFonts w:cs="Arial"/>
                <w:sz w:val="20"/>
                <w:szCs w:val="20"/>
              </w:rPr>
              <w:t>Values and Ethics</w:t>
            </w:r>
            <w:r>
              <w:rPr>
                <w:rFonts w:cs="Arial"/>
                <w:sz w:val="20"/>
                <w:szCs w:val="20"/>
              </w:rPr>
              <w:t>.</w:t>
            </w:r>
          </w:p>
          <w:p w14:paraId="21C2B353" w14:textId="77777777" w:rsidR="00E65B45" w:rsidRPr="00E65B45" w:rsidRDefault="00D02ACF" w:rsidP="00A66F96">
            <w:pPr>
              <w:pStyle w:val="Titre4"/>
              <w:keepLines/>
              <w:spacing w:before="160" w:after="160"/>
              <w:outlineLvl w:val="3"/>
              <w:rPr>
                <w:rFonts w:cs="Arial"/>
                <w:b w:val="0"/>
                <w:bCs w:val="0"/>
                <w:sz w:val="20"/>
                <w:szCs w:val="20"/>
              </w:rPr>
            </w:pPr>
            <w:r>
              <w:rPr>
                <w:rFonts w:cs="Arial"/>
                <w:b w:val="0"/>
                <w:bCs w:val="0"/>
                <w:sz w:val="20"/>
                <w:szCs w:val="20"/>
              </w:rPr>
              <w:t xml:space="preserve">The </w:t>
            </w:r>
            <w:r w:rsidRPr="000A159F">
              <w:rPr>
                <w:rFonts w:cs="Arial"/>
                <w:b w:val="0"/>
                <w:bCs w:val="0"/>
                <w:sz w:val="20"/>
                <w:szCs w:val="20"/>
              </w:rPr>
              <w:t>engagement leader</w:t>
            </w:r>
            <w:r>
              <w:rPr>
                <w:rFonts w:cs="Arial"/>
                <w:b w:val="0"/>
                <w:bCs w:val="0"/>
                <w:sz w:val="20"/>
                <w:szCs w:val="20"/>
              </w:rPr>
              <w:t xml:space="preserve"> shall:</w:t>
            </w:r>
          </w:p>
          <w:p w14:paraId="6D0FF328" w14:textId="77777777" w:rsidR="007C2D3B" w:rsidRDefault="00D02ACF" w:rsidP="00A66F96">
            <w:pPr>
              <w:pStyle w:val="Titre4"/>
              <w:keepLines/>
              <w:numPr>
                <w:ilvl w:val="0"/>
                <w:numId w:val="4"/>
              </w:numPr>
              <w:spacing w:before="160" w:after="160"/>
              <w:ind w:left="360"/>
              <w:outlineLvl w:val="3"/>
              <w:rPr>
                <w:rFonts w:cs="Arial"/>
                <w:b w:val="0"/>
                <w:bCs w:val="0"/>
                <w:sz w:val="20"/>
                <w:szCs w:val="20"/>
              </w:rPr>
            </w:pPr>
            <w:r>
              <w:rPr>
                <w:rFonts w:cs="Arial"/>
                <w:b w:val="0"/>
                <w:bCs w:val="0"/>
                <w:sz w:val="20"/>
                <w:szCs w:val="20"/>
              </w:rPr>
              <w:t>evaluate information on the identified threat,</w:t>
            </w:r>
          </w:p>
          <w:p w14:paraId="734381FF" w14:textId="77777777" w:rsidR="007C2D3B" w:rsidRDefault="00D02ACF" w:rsidP="00A66F96">
            <w:pPr>
              <w:pStyle w:val="Titre4"/>
              <w:keepLines/>
              <w:numPr>
                <w:ilvl w:val="0"/>
                <w:numId w:val="4"/>
              </w:numPr>
              <w:spacing w:before="160" w:after="160"/>
              <w:ind w:left="360"/>
              <w:outlineLvl w:val="3"/>
              <w:rPr>
                <w:rFonts w:cs="Arial"/>
                <w:b w:val="0"/>
                <w:bCs w:val="0"/>
                <w:sz w:val="20"/>
                <w:szCs w:val="20"/>
              </w:rPr>
            </w:pPr>
            <w:r>
              <w:rPr>
                <w:rFonts w:cs="Arial"/>
                <w:b w:val="0"/>
                <w:bCs w:val="0"/>
                <w:sz w:val="20"/>
                <w:szCs w:val="20"/>
              </w:rPr>
              <w:t>determine the impact of the threat on the assurance engagement, and</w:t>
            </w:r>
          </w:p>
          <w:p w14:paraId="702DFAA7" w14:textId="17F02837" w:rsidR="00173ACB" w:rsidRDefault="00D02ACF" w:rsidP="00A66F96">
            <w:pPr>
              <w:pStyle w:val="Titre4"/>
              <w:keepLines/>
              <w:numPr>
                <w:ilvl w:val="0"/>
                <w:numId w:val="4"/>
              </w:numPr>
              <w:spacing w:before="160" w:after="160"/>
              <w:ind w:left="360"/>
              <w:outlineLvl w:val="3"/>
              <w:rPr>
                <w:rFonts w:cs="Arial"/>
                <w:b w:val="0"/>
                <w:bCs w:val="0"/>
                <w:sz w:val="20"/>
                <w:szCs w:val="20"/>
              </w:rPr>
            </w:pPr>
            <w:r>
              <w:rPr>
                <w:rFonts w:cs="Arial"/>
                <w:b w:val="0"/>
                <w:bCs w:val="0"/>
                <w:sz w:val="20"/>
                <w:szCs w:val="20"/>
              </w:rPr>
              <w:t>determine the appropriate action to take to eliminate the threat or reduce it to an acceptable level.</w:t>
            </w:r>
          </w:p>
          <w:p w14:paraId="2EF5BFB2" w14:textId="77777777" w:rsidR="00E65B45" w:rsidRPr="00E65B45" w:rsidRDefault="00D02ACF" w:rsidP="00A66F96">
            <w:pPr>
              <w:keepNext/>
              <w:keepLines/>
              <w:spacing w:before="160" w:after="160"/>
              <w:rPr>
                <w:rFonts w:cs="Arial"/>
                <w:sz w:val="20"/>
                <w:szCs w:val="20"/>
              </w:rPr>
            </w:pPr>
            <w:r>
              <w:rPr>
                <w:rFonts w:cs="Arial"/>
                <w:sz w:val="20"/>
                <w:szCs w:val="20"/>
              </w:rPr>
              <w:t xml:space="preserve">The </w:t>
            </w:r>
            <w:r w:rsidRPr="000A159F">
              <w:rPr>
                <w:rFonts w:cs="Arial"/>
                <w:sz w:val="20"/>
                <w:szCs w:val="20"/>
              </w:rPr>
              <w:t>engagement leader</w:t>
            </w:r>
            <w:r>
              <w:rPr>
                <w:rFonts w:cs="Arial"/>
                <w:sz w:val="20"/>
                <w:szCs w:val="20"/>
              </w:rPr>
              <w:t xml:space="preserve"> is required to take appropriate action to eliminate or reduce threats to independence to an acceptable level.</w:t>
            </w:r>
          </w:p>
        </w:tc>
      </w:tr>
      <w:tr w:rsidR="00E65B45" w:rsidRPr="00E65B45" w14:paraId="1D4D6187" w14:textId="77777777" w:rsidTr="00627025">
        <w:tc>
          <w:tcPr>
            <w:tcW w:w="919" w:type="dxa"/>
          </w:tcPr>
          <w:p w14:paraId="22F15B93" w14:textId="77777777" w:rsidR="00E65B45" w:rsidRPr="00E65B45" w:rsidRDefault="00D02ACF" w:rsidP="00A66F96">
            <w:pPr>
              <w:spacing w:before="160" w:after="160"/>
              <w:jc w:val="center"/>
              <w:rPr>
                <w:rFonts w:cs="Arial"/>
                <w:sz w:val="20"/>
                <w:szCs w:val="20"/>
              </w:rPr>
            </w:pPr>
            <w:r>
              <w:rPr>
                <w:rFonts w:cs="Arial"/>
                <w:sz w:val="20"/>
                <w:szCs w:val="20"/>
              </w:rPr>
              <w:t>21</w:t>
            </w:r>
          </w:p>
        </w:tc>
        <w:tc>
          <w:tcPr>
            <w:tcW w:w="2401" w:type="dxa"/>
          </w:tcPr>
          <w:p w14:paraId="2052D5B8" w14:textId="280C0FD7" w:rsidR="00E65B45" w:rsidRPr="00E65B45" w:rsidRDefault="00D02ACF" w:rsidP="00A66F96">
            <w:pPr>
              <w:spacing w:before="160" w:after="160"/>
              <w:rPr>
                <w:rFonts w:cs="Arial"/>
                <w:sz w:val="20"/>
                <w:szCs w:val="20"/>
              </w:rPr>
            </w:pPr>
            <w:r>
              <w:rPr>
                <w:rFonts w:cs="Arial"/>
                <w:sz w:val="20"/>
                <w:szCs w:val="20"/>
              </w:rPr>
              <w:t xml:space="preserve">How does the annual </w:t>
            </w:r>
            <w:r w:rsidR="0093672A">
              <w:rPr>
                <w:rFonts w:cs="Arial"/>
                <w:i/>
                <w:sz w:val="20"/>
                <w:szCs w:val="20"/>
              </w:rPr>
              <w:t>Conflict of Interest—</w:t>
            </w:r>
            <w:r>
              <w:rPr>
                <w:rFonts w:cs="Arial"/>
                <w:i/>
                <w:sz w:val="20"/>
                <w:szCs w:val="20"/>
              </w:rPr>
              <w:t>Confidential Report</w:t>
            </w:r>
            <w:r>
              <w:rPr>
                <w:rFonts w:cs="Arial"/>
                <w:sz w:val="20"/>
                <w:szCs w:val="20"/>
              </w:rPr>
              <w:t xml:space="preserve"> relate to Independence?</w:t>
            </w:r>
          </w:p>
        </w:tc>
        <w:tc>
          <w:tcPr>
            <w:tcW w:w="7170" w:type="dxa"/>
          </w:tcPr>
          <w:p w14:paraId="29207246" w14:textId="77777777" w:rsidR="007C2D3B" w:rsidRDefault="00D02ACF" w:rsidP="00A66F96">
            <w:pPr>
              <w:spacing w:before="160" w:after="160"/>
              <w:rPr>
                <w:rFonts w:cs="Arial"/>
                <w:sz w:val="20"/>
                <w:szCs w:val="20"/>
              </w:rPr>
            </w:pPr>
            <w:r>
              <w:rPr>
                <w:rFonts w:eastAsia="Times New Roman" w:cs="Arial"/>
                <w:sz w:val="20"/>
                <w:szCs w:val="20"/>
                <w:lang w:eastAsia="en-CA" w:bidi="ar-SA"/>
              </w:rPr>
              <w:t xml:space="preserve">The annual </w:t>
            </w:r>
            <w:r w:rsidR="007C2D3B">
              <w:rPr>
                <w:rFonts w:eastAsia="Times New Roman" w:cs="Arial"/>
                <w:i/>
                <w:sz w:val="20"/>
                <w:szCs w:val="20"/>
                <w:lang w:eastAsia="en-CA" w:bidi="ar-SA"/>
              </w:rPr>
              <w:t>Conflict of Interest—</w:t>
            </w:r>
            <w:r>
              <w:rPr>
                <w:rFonts w:eastAsia="Times New Roman" w:cs="Arial"/>
                <w:i/>
                <w:sz w:val="20"/>
                <w:szCs w:val="20"/>
                <w:lang w:eastAsia="en-CA" w:bidi="ar-SA"/>
              </w:rPr>
              <w:t>Confidential Report</w:t>
            </w:r>
            <w:r>
              <w:rPr>
                <w:rFonts w:eastAsia="Times New Roman" w:cs="Arial"/>
                <w:sz w:val="20"/>
                <w:szCs w:val="20"/>
                <w:lang w:eastAsia="en-CA" w:bidi="ar-SA"/>
              </w:rPr>
              <w:t xml:space="preserve"> is an Office procedure designed to remind Office employees of the importance of the Office</w:t>
            </w:r>
            <w:r w:rsidR="007C2D3B">
              <w:rPr>
                <w:rFonts w:eastAsia="Times New Roman" w:cs="Arial"/>
                <w:sz w:val="20"/>
                <w:szCs w:val="20"/>
                <w:lang w:eastAsia="en-CA" w:bidi="ar-SA"/>
              </w:rPr>
              <w:t>’</w:t>
            </w:r>
            <w:r>
              <w:rPr>
                <w:rFonts w:eastAsia="Times New Roman" w:cs="Arial"/>
                <w:sz w:val="20"/>
                <w:szCs w:val="20"/>
                <w:lang w:eastAsia="en-CA" w:bidi="ar-SA"/>
              </w:rPr>
              <w:t>s</w:t>
            </w:r>
            <w:r>
              <w:rPr>
                <w:rFonts w:eastAsia="Times New Roman" w:cs="Arial"/>
                <w:i/>
                <w:sz w:val="20"/>
                <w:szCs w:val="20"/>
                <w:lang w:eastAsia="en-CA" w:bidi="ar-SA"/>
              </w:rPr>
              <w:t xml:space="preserve"> </w:t>
            </w:r>
            <w:r>
              <w:rPr>
                <w:rFonts w:eastAsia="Times New Roman" w:cs="Arial"/>
                <w:sz w:val="20"/>
                <w:szCs w:val="20"/>
                <w:lang w:eastAsia="en-CA" w:bidi="ar-SA"/>
              </w:rPr>
              <w:t xml:space="preserve">Code of Values, Ethics and Professional Conduct and the relevant ethical requirements, including independence. The form is a preventative control that reinforces the fact that Office employees and members of their </w:t>
            </w:r>
            <w:r>
              <w:rPr>
                <w:rFonts w:cs="Arial"/>
                <w:sz w:val="20"/>
                <w:szCs w:val="20"/>
              </w:rPr>
              <w:t>immediate families should have no financial or other interests that could conflict with the employees</w:t>
            </w:r>
            <w:r w:rsidR="007C2D3B">
              <w:rPr>
                <w:rFonts w:cs="Arial"/>
                <w:sz w:val="20"/>
                <w:szCs w:val="20"/>
              </w:rPr>
              <w:t>’</w:t>
            </w:r>
            <w:r>
              <w:rPr>
                <w:rFonts w:cs="Arial"/>
                <w:sz w:val="20"/>
                <w:szCs w:val="20"/>
              </w:rPr>
              <w:t xml:space="preserve"> responsibilities or call into question their judgment or objectivity.</w:t>
            </w:r>
          </w:p>
          <w:p w14:paraId="69348642" w14:textId="7FDF006E" w:rsidR="00173ACB" w:rsidRDefault="00D02ACF" w:rsidP="00A66F96">
            <w:pPr>
              <w:spacing w:before="160" w:after="160"/>
              <w:rPr>
                <w:rFonts w:cs="Arial"/>
                <w:sz w:val="20"/>
                <w:szCs w:val="20"/>
              </w:rPr>
            </w:pPr>
            <w:r>
              <w:rPr>
                <w:rFonts w:cs="Arial"/>
                <w:sz w:val="20"/>
                <w:szCs w:val="20"/>
              </w:rPr>
              <w:t>Office employees must disclose all of their reportable assets, liabilities, or other interests (without indicating their value) that could jeopardize or call into question their judgment or objectivity. For purposes of the disclosure, other interests include personal relationships with staff or entities; gifts, hospitality (not allowable under the Code), or other benefits; or participation in outside employment or activities.</w:t>
            </w:r>
          </w:p>
          <w:p w14:paraId="1F0F7509" w14:textId="77777777" w:rsidR="00173ACB" w:rsidRDefault="00D02ACF" w:rsidP="00A66F96">
            <w:pPr>
              <w:spacing w:before="160" w:after="160"/>
              <w:rPr>
                <w:rFonts w:cs="Arial"/>
                <w:sz w:val="20"/>
                <w:szCs w:val="20"/>
              </w:rPr>
            </w:pPr>
            <w:r>
              <w:rPr>
                <w:rFonts w:cs="Arial"/>
                <w:sz w:val="20"/>
                <w:szCs w:val="20"/>
              </w:rPr>
              <w:t xml:space="preserve">This form includes an additional independence declaration for </w:t>
            </w:r>
            <w:r>
              <w:rPr>
                <w:rFonts w:cs="Arial"/>
                <w:b/>
                <w:sz w:val="20"/>
                <w:szCs w:val="20"/>
              </w:rPr>
              <w:t>all staff working on audit engagements.</w:t>
            </w:r>
            <w:r>
              <w:rPr>
                <w:rFonts w:cs="Arial"/>
                <w:sz w:val="20"/>
                <w:szCs w:val="20"/>
              </w:rPr>
              <w:t xml:space="preserve"> Staff members who, during the course of the year, meet the definition of engagement team member on at least one assurance engagement are required to declare that they have read the Office policies on independence and that they comply with these policies and procedures, as required by relevant ethical requirements.</w:t>
            </w:r>
          </w:p>
          <w:p w14:paraId="2F0992B1" w14:textId="00F31CEE" w:rsidR="00E65B45" w:rsidRPr="00E65B45" w:rsidRDefault="00D02ACF" w:rsidP="00A66F96">
            <w:pPr>
              <w:spacing w:before="160" w:after="160"/>
              <w:rPr>
                <w:rFonts w:cs="Arial"/>
                <w:sz w:val="20"/>
                <w:szCs w:val="20"/>
              </w:rPr>
            </w:pPr>
            <w:r>
              <w:rPr>
                <w:rFonts w:cs="Arial"/>
                <w:sz w:val="20"/>
                <w:szCs w:val="20"/>
              </w:rPr>
              <w:t xml:space="preserve">The </w:t>
            </w:r>
            <w:r>
              <w:rPr>
                <w:rFonts w:cs="Arial"/>
                <w:i/>
                <w:sz w:val="20"/>
                <w:szCs w:val="20"/>
              </w:rPr>
              <w:t>Independence Confirmation</w:t>
            </w:r>
            <w:r>
              <w:rPr>
                <w:rFonts w:cs="Arial"/>
                <w:sz w:val="20"/>
                <w:szCs w:val="20"/>
              </w:rPr>
              <w:t xml:space="preserve"> is an engagement level procedure that is specific to the assurance engagement that an individual has been assigned to as an engagement team member.</w:t>
            </w:r>
            <w:r w:rsidR="007C2D3B">
              <w:rPr>
                <w:rFonts w:cs="Arial"/>
                <w:sz w:val="20"/>
                <w:szCs w:val="20"/>
              </w:rPr>
              <w:t xml:space="preserve"> </w:t>
            </w:r>
            <w:r>
              <w:rPr>
                <w:rFonts w:cs="Arial"/>
                <w:sz w:val="20"/>
                <w:szCs w:val="20"/>
              </w:rPr>
              <w:t xml:space="preserve">The engagement level confirmation is a detective control designed to provide the </w:t>
            </w:r>
            <w:r w:rsidRPr="000A159F">
              <w:rPr>
                <w:rFonts w:cs="Arial"/>
                <w:sz w:val="20"/>
                <w:szCs w:val="20"/>
              </w:rPr>
              <w:t>engagement leader</w:t>
            </w:r>
            <w:r>
              <w:rPr>
                <w:rFonts w:cs="Arial"/>
                <w:sz w:val="20"/>
                <w:szCs w:val="20"/>
              </w:rPr>
              <w:t xml:space="preserve"> with a mechanism to identify specific circumstances and relationships related to their engagement so that they may take appropriate action to eliminate or reduce threats to independence.</w:t>
            </w:r>
          </w:p>
        </w:tc>
      </w:tr>
      <w:tr w:rsidR="00E65B45" w:rsidRPr="00E65B45" w14:paraId="1D6A2744" w14:textId="77777777" w:rsidTr="00627025">
        <w:tc>
          <w:tcPr>
            <w:tcW w:w="919" w:type="dxa"/>
          </w:tcPr>
          <w:p w14:paraId="3CA3279F" w14:textId="77777777" w:rsidR="00E65B45" w:rsidRPr="00E65B45" w:rsidRDefault="00D02ACF" w:rsidP="00A66F96">
            <w:pPr>
              <w:keepNext/>
              <w:keepLines/>
              <w:spacing w:before="160" w:after="160"/>
              <w:jc w:val="center"/>
              <w:rPr>
                <w:rFonts w:cs="Arial"/>
                <w:sz w:val="20"/>
                <w:szCs w:val="20"/>
              </w:rPr>
            </w:pPr>
            <w:r>
              <w:rPr>
                <w:rFonts w:cs="Arial"/>
                <w:sz w:val="20"/>
                <w:szCs w:val="20"/>
              </w:rPr>
              <w:lastRenderedPageBreak/>
              <w:t>22</w:t>
            </w:r>
          </w:p>
        </w:tc>
        <w:tc>
          <w:tcPr>
            <w:tcW w:w="2401" w:type="dxa"/>
          </w:tcPr>
          <w:p w14:paraId="5A33E5B6" w14:textId="77777777" w:rsidR="00173ACB" w:rsidRDefault="00D02ACF" w:rsidP="00A66F96">
            <w:pPr>
              <w:keepNext/>
              <w:keepLines/>
              <w:spacing w:before="160" w:after="160"/>
              <w:rPr>
                <w:rFonts w:cs="Arial"/>
                <w:sz w:val="20"/>
                <w:szCs w:val="20"/>
              </w:rPr>
            </w:pPr>
            <w:r>
              <w:rPr>
                <w:rFonts w:cs="Arial"/>
                <w:sz w:val="20"/>
                <w:szCs w:val="20"/>
              </w:rPr>
              <w:t xml:space="preserve">What is meant by a Related Entity? Why do I have to list them on my </w:t>
            </w:r>
            <w:r>
              <w:rPr>
                <w:rFonts w:cs="Arial"/>
                <w:i/>
                <w:sz w:val="20"/>
                <w:szCs w:val="20"/>
              </w:rPr>
              <w:t>Independence Confirmation</w:t>
            </w:r>
            <w:r>
              <w:rPr>
                <w:rFonts w:cs="Arial"/>
                <w:sz w:val="20"/>
                <w:szCs w:val="20"/>
              </w:rPr>
              <w:t>?</w:t>
            </w:r>
          </w:p>
          <w:p w14:paraId="140066FD" w14:textId="77777777" w:rsidR="00E65B45" w:rsidRPr="00E65B45" w:rsidRDefault="00D02ACF" w:rsidP="00A66F96">
            <w:pPr>
              <w:keepNext/>
              <w:keepLines/>
              <w:spacing w:before="160" w:after="160"/>
              <w:rPr>
                <w:rFonts w:cs="Arial"/>
                <w:sz w:val="20"/>
                <w:szCs w:val="20"/>
              </w:rPr>
            </w:pPr>
            <w:r>
              <w:rPr>
                <w:rFonts w:cs="Arial"/>
                <w:i/>
                <w:sz w:val="20"/>
                <w:szCs w:val="20"/>
              </w:rPr>
              <w:t>(Independence Confirmation ref F)</w:t>
            </w:r>
          </w:p>
        </w:tc>
        <w:tc>
          <w:tcPr>
            <w:tcW w:w="7170" w:type="dxa"/>
          </w:tcPr>
          <w:p w14:paraId="6E7BB2A7" w14:textId="304EA115" w:rsidR="00E65B45" w:rsidRPr="00E65B45" w:rsidRDefault="00D02ACF" w:rsidP="00A66F96">
            <w:pPr>
              <w:keepNext/>
              <w:keepLines/>
              <w:tabs>
                <w:tab w:val="left" w:pos="720"/>
                <w:tab w:val="center" w:pos="3060"/>
                <w:tab w:val="left" w:pos="5760"/>
                <w:tab w:val="left" w:pos="6480"/>
                <w:tab w:val="left" w:pos="7200"/>
                <w:tab w:val="left" w:pos="9180"/>
              </w:tabs>
              <w:spacing w:before="160" w:after="160"/>
              <w:rPr>
                <w:rFonts w:cs="Arial"/>
                <w:sz w:val="20"/>
                <w:szCs w:val="20"/>
                <w:lang w:eastAsia="en-CA"/>
              </w:rPr>
            </w:pPr>
            <w:r>
              <w:rPr>
                <w:rFonts w:cs="Arial"/>
                <w:bCs/>
                <w:sz w:val="20"/>
                <w:szCs w:val="20"/>
                <w:lang w:eastAsia="en-CA"/>
              </w:rPr>
              <w:t>A</w:t>
            </w:r>
            <w:r>
              <w:rPr>
                <w:rFonts w:cs="Arial"/>
                <w:b/>
                <w:bCs/>
                <w:sz w:val="20"/>
                <w:szCs w:val="20"/>
                <w:lang w:eastAsia="en-CA"/>
              </w:rPr>
              <w:t xml:space="preserve"> related entity</w:t>
            </w:r>
            <w:r>
              <w:rPr>
                <w:rFonts w:cs="Arial"/>
                <w:sz w:val="20"/>
                <w:szCs w:val="20"/>
                <w:lang w:eastAsia="en-CA"/>
              </w:rPr>
              <w:t xml:space="preserve"> means</w:t>
            </w:r>
            <w:r w:rsidR="001D33D2">
              <w:rPr>
                <w:rFonts w:cs="Arial"/>
                <w:sz w:val="20"/>
                <w:szCs w:val="20"/>
                <w:lang w:eastAsia="en-CA"/>
              </w:rPr>
              <w:t xml:space="preserve"> any </w:t>
            </w:r>
            <w:r w:rsidR="006D3371">
              <w:rPr>
                <w:rFonts w:cs="Arial"/>
                <w:sz w:val="20"/>
                <w:szCs w:val="20"/>
                <w:lang w:eastAsia="en-CA"/>
              </w:rPr>
              <w:t xml:space="preserve">one </w:t>
            </w:r>
            <w:r w:rsidR="001D33D2">
              <w:rPr>
                <w:rFonts w:cs="Arial"/>
                <w:sz w:val="20"/>
                <w:szCs w:val="20"/>
                <w:lang w:eastAsia="en-CA"/>
              </w:rPr>
              <w:t>of the following</w:t>
            </w:r>
            <w:r w:rsidR="007C2D3B">
              <w:rPr>
                <w:rFonts w:cs="Arial"/>
                <w:sz w:val="20"/>
                <w:szCs w:val="20"/>
                <w:lang w:eastAsia="en-CA"/>
              </w:rPr>
              <w:t>:</w:t>
            </w:r>
          </w:p>
          <w:p w14:paraId="1A819A18" w14:textId="77777777" w:rsidR="001D33D2" w:rsidRDefault="001D33D2" w:rsidP="00A66F96">
            <w:pPr>
              <w:pStyle w:val="Paragraphedeliste"/>
              <w:keepNext/>
              <w:keepLines/>
              <w:numPr>
                <w:ilvl w:val="0"/>
                <w:numId w:val="22"/>
              </w:numPr>
              <w:autoSpaceDE w:val="0"/>
              <w:autoSpaceDN w:val="0"/>
              <w:adjustRightInd w:val="0"/>
              <w:ind w:left="360"/>
              <w:rPr>
                <w:rFonts w:cs="Arial"/>
                <w:i/>
                <w:sz w:val="20"/>
                <w:szCs w:val="20"/>
                <w:lang w:eastAsia="en-CA"/>
              </w:rPr>
            </w:pPr>
            <w:r w:rsidRPr="001F395C">
              <w:rPr>
                <w:rFonts w:cs="Arial"/>
                <w:i/>
                <w:sz w:val="20"/>
                <w:szCs w:val="20"/>
                <w:lang w:eastAsia="en-CA"/>
              </w:rPr>
              <w:t>in the case of an engagement to audit the financial statements of a client that is a reporting issuer or listed entity</w:t>
            </w:r>
            <w:r>
              <w:rPr>
                <w:rFonts w:cs="Arial"/>
                <w:i/>
                <w:sz w:val="20"/>
                <w:szCs w:val="20"/>
                <w:lang w:eastAsia="en-CA"/>
              </w:rPr>
              <w:t>:</w:t>
            </w:r>
          </w:p>
          <w:p w14:paraId="79015412" w14:textId="77777777" w:rsidR="001D33D2" w:rsidRDefault="001D33D2" w:rsidP="00A66F96">
            <w:pPr>
              <w:pStyle w:val="Paragraphedeliste"/>
              <w:keepNext/>
              <w:keepLines/>
              <w:numPr>
                <w:ilvl w:val="0"/>
                <w:numId w:val="23"/>
              </w:numPr>
              <w:autoSpaceDE w:val="0"/>
              <w:autoSpaceDN w:val="0"/>
              <w:adjustRightInd w:val="0"/>
              <w:ind w:left="734"/>
              <w:rPr>
                <w:rFonts w:cs="Arial"/>
                <w:i/>
                <w:sz w:val="20"/>
                <w:szCs w:val="20"/>
                <w:lang w:eastAsia="en-CA"/>
              </w:rPr>
            </w:pPr>
            <w:r w:rsidRPr="001F395C">
              <w:rPr>
                <w:rFonts w:cs="Arial"/>
                <w:i/>
                <w:sz w:val="20"/>
                <w:szCs w:val="20"/>
                <w:lang w:eastAsia="en-CA"/>
              </w:rPr>
              <w:t>an entity over which the client has control</w:t>
            </w:r>
            <w:r>
              <w:rPr>
                <w:rFonts w:cs="Arial"/>
                <w:i/>
                <w:sz w:val="20"/>
                <w:szCs w:val="20"/>
                <w:lang w:eastAsia="en-CA"/>
              </w:rPr>
              <w:t>;</w:t>
            </w:r>
          </w:p>
          <w:p w14:paraId="43033013" w14:textId="77777777" w:rsidR="001D33D2" w:rsidRDefault="001D33D2" w:rsidP="00A66F96">
            <w:pPr>
              <w:pStyle w:val="Paragraphedeliste"/>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an entity that has control over the client, provided that the client is material to such entity;</w:t>
            </w:r>
          </w:p>
          <w:p w14:paraId="6C58145A" w14:textId="77777777" w:rsidR="001D33D2" w:rsidRDefault="001D33D2" w:rsidP="00A66F96">
            <w:pPr>
              <w:pStyle w:val="Paragraphedeliste"/>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 xml:space="preserve">an entity that </w:t>
            </w:r>
            <w:r w:rsidRPr="001F395C">
              <w:rPr>
                <w:rFonts w:cs="Arial"/>
                <w:i/>
                <w:sz w:val="20"/>
                <w:szCs w:val="20"/>
                <w:lang w:eastAsia="en-CA"/>
              </w:rPr>
              <w:t>has significant influence</w:t>
            </w:r>
            <w:r>
              <w:rPr>
                <w:rFonts w:cs="Arial"/>
                <w:i/>
                <w:sz w:val="20"/>
                <w:szCs w:val="20"/>
                <w:lang w:eastAsia="en-CA"/>
              </w:rPr>
              <w:t xml:space="preserve"> over the client, </w:t>
            </w:r>
            <w:r w:rsidRPr="001F395C">
              <w:rPr>
                <w:rFonts w:cs="Arial"/>
                <w:i/>
                <w:sz w:val="20"/>
                <w:szCs w:val="20"/>
                <w:lang w:eastAsia="en-CA"/>
              </w:rPr>
              <w:t xml:space="preserve">provided that the </w:t>
            </w:r>
            <w:r>
              <w:rPr>
                <w:rFonts w:cs="Arial"/>
                <w:i/>
                <w:sz w:val="20"/>
                <w:szCs w:val="20"/>
                <w:lang w:eastAsia="en-CA"/>
              </w:rPr>
              <w:t>client is m</w:t>
            </w:r>
            <w:r w:rsidRPr="001F395C">
              <w:rPr>
                <w:rFonts w:cs="Arial"/>
                <w:i/>
                <w:sz w:val="20"/>
                <w:szCs w:val="20"/>
                <w:lang w:eastAsia="en-CA"/>
              </w:rPr>
              <w:t xml:space="preserve">aterial to </w:t>
            </w:r>
            <w:r>
              <w:rPr>
                <w:rFonts w:cs="Arial"/>
                <w:i/>
                <w:sz w:val="20"/>
                <w:szCs w:val="20"/>
                <w:lang w:eastAsia="en-CA"/>
              </w:rPr>
              <w:t>such entity;</w:t>
            </w:r>
          </w:p>
          <w:p w14:paraId="0A11BD88" w14:textId="77777777" w:rsidR="001D33D2" w:rsidRDefault="001D33D2" w:rsidP="00A66F96">
            <w:pPr>
              <w:pStyle w:val="Paragraphedeliste"/>
              <w:keepNext/>
              <w:keepLines/>
              <w:numPr>
                <w:ilvl w:val="0"/>
                <w:numId w:val="23"/>
              </w:numPr>
              <w:autoSpaceDE w:val="0"/>
              <w:autoSpaceDN w:val="0"/>
              <w:adjustRightInd w:val="0"/>
              <w:ind w:left="734"/>
              <w:rPr>
                <w:rFonts w:cs="Arial"/>
                <w:i/>
                <w:sz w:val="20"/>
                <w:szCs w:val="20"/>
                <w:lang w:eastAsia="en-CA"/>
              </w:rPr>
            </w:pPr>
            <w:r>
              <w:rPr>
                <w:rFonts w:cs="Arial"/>
                <w:i/>
                <w:sz w:val="20"/>
                <w:szCs w:val="20"/>
                <w:lang w:eastAsia="en-CA"/>
              </w:rPr>
              <w:t>an entity which is under common control with the client, provided that such entity and the client are both material to the controlling entity; or</w:t>
            </w:r>
          </w:p>
          <w:p w14:paraId="65A0AF32" w14:textId="77777777" w:rsidR="001D33D2" w:rsidRPr="001F395C" w:rsidRDefault="001D33D2" w:rsidP="00A66F96">
            <w:pPr>
              <w:pStyle w:val="Paragraphedeliste"/>
              <w:keepNext/>
              <w:keepLines/>
              <w:numPr>
                <w:ilvl w:val="0"/>
                <w:numId w:val="23"/>
              </w:numPr>
              <w:autoSpaceDE w:val="0"/>
              <w:autoSpaceDN w:val="0"/>
              <w:adjustRightInd w:val="0"/>
              <w:spacing w:after="240"/>
              <w:ind w:left="734"/>
              <w:rPr>
                <w:rFonts w:cs="Arial"/>
                <w:i/>
                <w:sz w:val="20"/>
                <w:szCs w:val="20"/>
                <w:lang w:eastAsia="en-CA"/>
              </w:rPr>
            </w:pPr>
            <w:r>
              <w:rPr>
                <w:rFonts w:cs="Arial"/>
                <w:i/>
                <w:sz w:val="20"/>
                <w:szCs w:val="20"/>
                <w:lang w:eastAsia="en-CA"/>
              </w:rPr>
              <w:t>an</w:t>
            </w:r>
            <w:r w:rsidRPr="001F395C">
              <w:rPr>
                <w:rFonts w:cs="Arial"/>
                <w:i/>
                <w:sz w:val="20"/>
                <w:szCs w:val="20"/>
                <w:lang w:eastAsia="en-CA"/>
              </w:rPr>
              <w:t xml:space="preserve"> entity over which a client has significant influence, provided that the entity is material to the client;</w:t>
            </w:r>
          </w:p>
          <w:p w14:paraId="74EE6ABF" w14:textId="4C9D5CB7" w:rsidR="001D33D2" w:rsidRPr="00F50239" w:rsidRDefault="001D33D2" w:rsidP="00A66F96">
            <w:pPr>
              <w:keepNext/>
              <w:keepLines/>
              <w:autoSpaceDE w:val="0"/>
              <w:autoSpaceDN w:val="0"/>
              <w:adjustRightInd w:val="0"/>
              <w:ind w:left="284" w:hanging="284"/>
              <w:rPr>
                <w:rFonts w:cs="Arial"/>
                <w:i/>
                <w:sz w:val="20"/>
                <w:szCs w:val="20"/>
                <w:lang w:eastAsia="en-CA"/>
              </w:rPr>
            </w:pPr>
            <w:r w:rsidRPr="00F50239">
              <w:rPr>
                <w:rFonts w:cs="Arial"/>
                <w:i/>
                <w:sz w:val="20"/>
                <w:szCs w:val="20"/>
                <w:lang w:eastAsia="en-CA"/>
              </w:rPr>
              <w:t>(b)</w:t>
            </w:r>
            <w:r w:rsidR="00AD6B89">
              <w:rPr>
                <w:rFonts w:cs="Arial"/>
                <w:i/>
                <w:sz w:val="20"/>
                <w:szCs w:val="20"/>
                <w:lang w:eastAsia="en-CA"/>
              </w:rPr>
              <w:tab/>
            </w:r>
            <w:r w:rsidRPr="00F50239">
              <w:rPr>
                <w:rFonts w:cs="Arial"/>
                <w:i/>
                <w:sz w:val="20"/>
                <w:szCs w:val="20"/>
                <w:lang w:eastAsia="en-CA"/>
              </w:rPr>
              <w:t xml:space="preserve">in the case of </w:t>
            </w:r>
            <w:r>
              <w:rPr>
                <w:rFonts w:cs="Arial"/>
                <w:i/>
                <w:sz w:val="20"/>
                <w:szCs w:val="20"/>
                <w:lang w:eastAsia="en-CA"/>
              </w:rPr>
              <w:t xml:space="preserve">an engagement to audit or review the financial statements of </w:t>
            </w:r>
            <w:r w:rsidRPr="00F50239">
              <w:rPr>
                <w:rFonts w:cs="Arial"/>
                <w:i/>
                <w:sz w:val="20"/>
                <w:szCs w:val="20"/>
                <w:lang w:eastAsia="en-CA"/>
              </w:rPr>
              <w:t>a client that is not a reporting issuer</w:t>
            </w:r>
            <w:r>
              <w:rPr>
                <w:rFonts w:cs="Arial"/>
                <w:i/>
                <w:sz w:val="20"/>
                <w:szCs w:val="20"/>
                <w:lang w:eastAsia="en-CA"/>
              </w:rPr>
              <w:t xml:space="preserve"> or listed entity</w:t>
            </w:r>
            <w:r w:rsidRPr="00F50239">
              <w:rPr>
                <w:rFonts w:cs="Arial"/>
                <w:i/>
                <w:sz w:val="20"/>
                <w:szCs w:val="20"/>
                <w:lang w:eastAsia="en-CA"/>
              </w:rPr>
              <w:t>:</w:t>
            </w:r>
          </w:p>
          <w:p w14:paraId="79821945" w14:textId="77777777" w:rsidR="001D33D2" w:rsidRPr="00F50239" w:rsidRDefault="001D33D2" w:rsidP="00A66F96">
            <w:pPr>
              <w:keepNext/>
              <w:keepLines/>
              <w:autoSpaceDE w:val="0"/>
              <w:autoSpaceDN w:val="0"/>
              <w:adjustRightInd w:val="0"/>
              <w:ind w:left="720" w:hanging="360"/>
              <w:rPr>
                <w:rFonts w:cs="Arial"/>
                <w:i/>
                <w:sz w:val="20"/>
                <w:szCs w:val="20"/>
                <w:lang w:eastAsia="en-CA"/>
              </w:rPr>
            </w:pPr>
            <w:r>
              <w:rPr>
                <w:rFonts w:cs="Arial"/>
                <w:i/>
                <w:sz w:val="20"/>
                <w:szCs w:val="20"/>
                <w:lang w:eastAsia="en-CA"/>
              </w:rPr>
              <w:t>(i)</w:t>
            </w:r>
            <w:r>
              <w:rPr>
                <w:rFonts w:cs="Arial"/>
                <w:i/>
                <w:sz w:val="20"/>
                <w:szCs w:val="20"/>
                <w:lang w:eastAsia="en-CA"/>
              </w:rPr>
              <w:tab/>
            </w:r>
            <w:r w:rsidRPr="00F50239">
              <w:rPr>
                <w:rFonts w:cs="Arial"/>
                <w:i/>
                <w:sz w:val="20"/>
                <w:szCs w:val="20"/>
                <w:lang w:eastAsia="en-CA"/>
              </w:rPr>
              <w:t>an entity over which the client has control;</w:t>
            </w:r>
            <w:r w:rsidR="006D3371">
              <w:rPr>
                <w:rFonts w:cs="Arial"/>
                <w:i/>
                <w:sz w:val="20"/>
                <w:szCs w:val="20"/>
                <w:lang w:eastAsia="en-CA"/>
              </w:rPr>
              <w:t xml:space="preserve"> or</w:t>
            </w:r>
          </w:p>
          <w:p w14:paraId="350B5228" w14:textId="77777777" w:rsidR="007C2D3B" w:rsidRDefault="001D33D2" w:rsidP="00A66F96">
            <w:pPr>
              <w:keepNext/>
              <w:keepLines/>
              <w:autoSpaceDE w:val="0"/>
              <w:autoSpaceDN w:val="0"/>
              <w:adjustRightInd w:val="0"/>
              <w:ind w:left="720" w:hanging="360"/>
              <w:rPr>
                <w:rFonts w:cs="Arial"/>
                <w:i/>
                <w:sz w:val="20"/>
                <w:szCs w:val="20"/>
                <w:lang w:eastAsia="en-CA"/>
              </w:rPr>
            </w:pPr>
            <w:r>
              <w:rPr>
                <w:rFonts w:cs="Arial"/>
                <w:i/>
                <w:sz w:val="20"/>
                <w:szCs w:val="20"/>
                <w:lang w:eastAsia="en-CA"/>
              </w:rPr>
              <w:t>(ii)</w:t>
            </w:r>
            <w:r>
              <w:rPr>
                <w:rFonts w:cs="Arial"/>
                <w:i/>
                <w:sz w:val="20"/>
                <w:szCs w:val="20"/>
                <w:lang w:eastAsia="en-CA"/>
              </w:rPr>
              <w:tab/>
            </w:r>
            <w:r w:rsidRPr="001F395C">
              <w:rPr>
                <w:rFonts w:cs="Arial"/>
                <w:i/>
                <w:sz w:val="20"/>
                <w:szCs w:val="20"/>
                <w:lang w:eastAsia="en-CA"/>
              </w:rPr>
              <w:t>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audit or review of the financial statements of the client:</w:t>
            </w:r>
          </w:p>
          <w:p w14:paraId="01EE7DA6" w14:textId="5CCCBA13" w:rsidR="001D33D2" w:rsidRPr="00E05608" w:rsidRDefault="001D33D2" w:rsidP="00A66F96">
            <w:pPr>
              <w:pStyle w:val="Paragraphedeliste"/>
              <w:keepNext/>
              <w:keepLines/>
              <w:numPr>
                <w:ilvl w:val="0"/>
                <w:numId w:val="21"/>
              </w:numPr>
              <w:autoSpaceDE w:val="0"/>
              <w:autoSpaceDN w:val="0"/>
              <w:adjustRightInd w:val="0"/>
              <w:ind w:left="1080"/>
              <w:rPr>
                <w:rFonts w:ascii="Times New Roman" w:hAnsi="Times New Roman"/>
                <w:i/>
                <w:sz w:val="20"/>
                <w:szCs w:val="20"/>
                <w:lang w:val="en-US"/>
              </w:rPr>
            </w:pPr>
            <w:r w:rsidRPr="001F395C">
              <w:rPr>
                <w:rFonts w:cs="Arial"/>
                <w:i/>
                <w:sz w:val="20"/>
                <w:szCs w:val="20"/>
                <w:lang w:eastAsia="en-CA"/>
              </w:rPr>
              <w:t>an entity that has control over the client</w:t>
            </w:r>
            <w:r>
              <w:rPr>
                <w:rFonts w:cs="Arial"/>
                <w:i/>
                <w:sz w:val="20"/>
                <w:szCs w:val="20"/>
                <w:lang w:eastAsia="en-CA"/>
              </w:rPr>
              <w:t>,</w:t>
            </w:r>
            <w:r w:rsidRPr="001F395C">
              <w:rPr>
                <w:rFonts w:cs="Arial"/>
                <w:i/>
                <w:sz w:val="20"/>
                <w:szCs w:val="20"/>
                <w:lang w:eastAsia="en-CA"/>
              </w:rPr>
              <w:t xml:space="preserve"> provided the client is </w:t>
            </w:r>
            <w:r w:rsidRPr="001D33D2">
              <w:rPr>
                <w:rFonts w:cs="Arial"/>
                <w:i/>
                <w:sz w:val="20"/>
                <w:szCs w:val="20"/>
                <w:lang w:eastAsia="en-CA"/>
              </w:rPr>
              <w:t>material to such entity;</w:t>
            </w:r>
          </w:p>
          <w:p w14:paraId="686BD67B" w14:textId="77777777" w:rsidR="007C2D3B" w:rsidRDefault="001D33D2" w:rsidP="00A66F96">
            <w:pPr>
              <w:pStyle w:val="Default"/>
              <w:keepNext/>
              <w:keepLines/>
              <w:numPr>
                <w:ilvl w:val="0"/>
                <w:numId w:val="21"/>
              </w:numPr>
              <w:ind w:left="1080"/>
              <w:rPr>
                <w:i/>
                <w:sz w:val="20"/>
                <w:szCs w:val="20"/>
              </w:rPr>
            </w:pPr>
            <w:r w:rsidRPr="00EA396B">
              <w:rPr>
                <w:i/>
                <w:sz w:val="20"/>
                <w:szCs w:val="20"/>
              </w:rPr>
              <w:t>an entity that has significant influence over the client, provided that the client is material to such entity;</w:t>
            </w:r>
          </w:p>
          <w:p w14:paraId="63FE83E8" w14:textId="0E5B878D" w:rsidR="001D33D2" w:rsidRDefault="001D33D2" w:rsidP="00A66F96">
            <w:pPr>
              <w:pStyle w:val="Paragraphedeliste"/>
              <w:keepNext/>
              <w:keepLines/>
              <w:numPr>
                <w:ilvl w:val="0"/>
                <w:numId w:val="21"/>
              </w:numPr>
              <w:autoSpaceDE w:val="0"/>
              <w:autoSpaceDN w:val="0"/>
              <w:adjustRightInd w:val="0"/>
              <w:ind w:left="1080"/>
              <w:rPr>
                <w:i/>
                <w:sz w:val="20"/>
                <w:szCs w:val="20"/>
              </w:rPr>
            </w:pPr>
            <w:r w:rsidRPr="001F395C">
              <w:rPr>
                <w:rFonts w:cs="Arial"/>
                <w:i/>
                <w:sz w:val="20"/>
                <w:szCs w:val="20"/>
                <w:lang w:eastAsia="en-CA"/>
              </w:rPr>
              <w:t xml:space="preserve">an entity </w:t>
            </w:r>
            <w:r>
              <w:rPr>
                <w:rFonts w:cs="Arial"/>
                <w:i/>
                <w:sz w:val="20"/>
                <w:szCs w:val="20"/>
                <w:lang w:eastAsia="en-CA"/>
              </w:rPr>
              <w:t>which</w:t>
            </w:r>
            <w:r w:rsidRPr="001F395C">
              <w:rPr>
                <w:rFonts w:cs="Arial"/>
                <w:i/>
                <w:sz w:val="20"/>
                <w:szCs w:val="20"/>
                <w:lang w:eastAsia="en-CA"/>
              </w:rPr>
              <w:t xml:space="preserve"> is under common control with the client</w:t>
            </w:r>
            <w:r>
              <w:rPr>
                <w:rFonts w:cs="Arial"/>
                <w:i/>
                <w:sz w:val="20"/>
                <w:szCs w:val="20"/>
                <w:lang w:eastAsia="en-CA"/>
              </w:rPr>
              <w:t>,</w:t>
            </w:r>
            <w:r w:rsidRPr="001F395C">
              <w:rPr>
                <w:rFonts w:cs="Arial"/>
                <w:i/>
                <w:sz w:val="20"/>
                <w:szCs w:val="20"/>
                <w:lang w:eastAsia="en-CA"/>
              </w:rPr>
              <w:t xml:space="preserve"> provided </w:t>
            </w:r>
            <w:r>
              <w:rPr>
                <w:rFonts w:cs="Arial"/>
                <w:i/>
                <w:sz w:val="20"/>
                <w:szCs w:val="20"/>
                <w:lang w:eastAsia="en-CA"/>
              </w:rPr>
              <w:t xml:space="preserve">that </w:t>
            </w:r>
            <w:r w:rsidRPr="001F395C">
              <w:rPr>
                <w:rFonts w:cs="Arial"/>
                <w:i/>
                <w:sz w:val="20"/>
                <w:szCs w:val="20"/>
                <w:lang w:eastAsia="en-CA"/>
              </w:rPr>
              <w:t>such entity and the client are both material to the controlling entity;</w:t>
            </w:r>
            <w:r w:rsidR="006D3371">
              <w:rPr>
                <w:rFonts w:cs="Arial"/>
                <w:i/>
                <w:sz w:val="20"/>
                <w:szCs w:val="20"/>
                <w:lang w:eastAsia="en-CA"/>
              </w:rPr>
              <w:t xml:space="preserve"> or</w:t>
            </w:r>
          </w:p>
          <w:p w14:paraId="36175664" w14:textId="77777777" w:rsidR="001D33D2" w:rsidRPr="001F395C" w:rsidRDefault="001D33D2" w:rsidP="00A66F96">
            <w:pPr>
              <w:pStyle w:val="Paragraphedeliste"/>
              <w:keepNext/>
              <w:keepLines/>
              <w:numPr>
                <w:ilvl w:val="0"/>
                <w:numId w:val="21"/>
              </w:numPr>
              <w:autoSpaceDE w:val="0"/>
              <w:autoSpaceDN w:val="0"/>
              <w:adjustRightInd w:val="0"/>
              <w:spacing w:after="240"/>
              <w:ind w:left="1080"/>
              <w:rPr>
                <w:rFonts w:ascii="Times New Roman" w:hAnsi="Times New Roman"/>
                <w:i/>
                <w:sz w:val="20"/>
                <w:szCs w:val="20"/>
                <w:lang w:val="en-US"/>
              </w:rPr>
            </w:pPr>
            <w:r w:rsidRPr="001F395C">
              <w:rPr>
                <w:rFonts w:cs="Arial"/>
                <w:i/>
                <w:sz w:val="20"/>
                <w:szCs w:val="20"/>
                <w:lang w:eastAsia="en-CA"/>
              </w:rPr>
              <w:t>an entity over which a client has significant influence, provided that the entity is material to the client</w:t>
            </w:r>
            <w:r w:rsidRPr="002F7A15">
              <w:rPr>
                <w:rFonts w:cs="Arial"/>
                <w:i/>
                <w:sz w:val="20"/>
                <w:szCs w:val="20"/>
                <w:lang w:eastAsia="en-CA"/>
              </w:rPr>
              <w:t>; and</w:t>
            </w:r>
          </w:p>
          <w:p w14:paraId="606676DD" w14:textId="3A046DED" w:rsidR="007C2D3B" w:rsidRDefault="001D33D2" w:rsidP="00A66F96">
            <w:pPr>
              <w:keepNext/>
              <w:keepLines/>
              <w:autoSpaceDE w:val="0"/>
              <w:autoSpaceDN w:val="0"/>
              <w:adjustRightInd w:val="0"/>
              <w:ind w:left="284" w:hanging="284"/>
              <w:rPr>
                <w:rFonts w:cs="Arial"/>
                <w:i/>
                <w:sz w:val="20"/>
                <w:szCs w:val="20"/>
                <w:lang w:eastAsia="en-CA"/>
              </w:rPr>
            </w:pPr>
            <w:r w:rsidRPr="001F395C">
              <w:rPr>
                <w:rFonts w:cs="Arial"/>
                <w:i/>
                <w:sz w:val="20"/>
                <w:szCs w:val="20"/>
                <w:lang w:eastAsia="en-CA"/>
              </w:rPr>
              <w:t>(c)</w:t>
            </w:r>
            <w:r w:rsidR="00AD6B89">
              <w:rPr>
                <w:rFonts w:cs="Arial"/>
                <w:i/>
                <w:sz w:val="20"/>
                <w:szCs w:val="20"/>
                <w:lang w:eastAsia="en-CA"/>
              </w:rPr>
              <w:tab/>
            </w:r>
            <w:r w:rsidRPr="001F395C">
              <w:rPr>
                <w:rFonts w:cs="Arial"/>
                <w:i/>
                <w:sz w:val="20"/>
                <w:szCs w:val="20"/>
                <w:lang w:eastAsia="en-CA"/>
              </w:rPr>
              <w:t>in the case of an assurance engagement that is not an engagement to audit or review the financial statements of a client, 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assurance engagement:</w:t>
            </w:r>
          </w:p>
          <w:p w14:paraId="2FFF7A73"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w:t>
            </w:r>
            <w:r>
              <w:rPr>
                <w:rFonts w:cs="Arial"/>
                <w:i/>
                <w:sz w:val="20"/>
                <w:szCs w:val="20"/>
                <w:lang w:eastAsia="en-CA"/>
              </w:rPr>
              <w:tab/>
            </w:r>
            <w:r w:rsidRPr="001F395C">
              <w:rPr>
                <w:rFonts w:cs="Arial"/>
                <w:i/>
                <w:sz w:val="20"/>
                <w:szCs w:val="20"/>
                <w:lang w:eastAsia="en-CA"/>
              </w:rPr>
              <w:t>an entity over which the client has control;</w:t>
            </w:r>
          </w:p>
          <w:p w14:paraId="3D23FDBA"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(ii)</w:t>
            </w:r>
            <w:r>
              <w:rPr>
                <w:rFonts w:cs="Arial"/>
                <w:i/>
                <w:sz w:val="20"/>
                <w:szCs w:val="20"/>
                <w:lang w:eastAsia="en-CA"/>
              </w:rPr>
              <w:tab/>
            </w:r>
            <w:r w:rsidRPr="001F395C">
              <w:rPr>
                <w:rFonts w:cs="Arial"/>
                <w:i/>
                <w:sz w:val="20"/>
                <w:szCs w:val="20"/>
                <w:lang w:eastAsia="en-CA"/>
              </w:rPr>
              <w:t>an entity that has control over the client, provided that the client is material to such entity;</w:t>
            </w:r>
          </w:p>
          <w:p w14:paraId="5C3FD29B"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(iii)</w:t>
            </w:r>
            <w:r>
              <w:rPr>
                <w:rFonts w:cs="Arial"/>
                <w:i/>
                <w:sz w:val="20"/>
                <w:szCs w:val="20"/>
                <w:lang w:eastAsia="en-CA"/>
              </w:rPr>
              <w:tab/>
            </w:r>
            <w:r w:rsidRPr="001F395C">
              <w:rPr>
                <w:rFonts w:cs="Arial"/>
                <w:i/>
                <w:sz w:val="20"/>
                <w:szCs w:val="20"/>
                <w:lang w:eastAsia="en-CA"/>
              </w:rPr>
              <w:t>an entity that has significant influence over the client, provided that the client is material to such entity;</w:t>
            </w:r>
          </w:p>
          <w:p w14:paraId="0E6DD0E8" w14:textId="77777777" w:rsidR="007C2D3B"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(iv)</w:t>
            </w:r>
            <w:r>
              <w:rPr>
                <w:rFonts w:cs="Arial"/>
                <w:i/>
                <w:sz w:val="20"/>
                <w:szCs w:val="20"/>
                <w:lang w:eastAsia="en-CA"/>
              </w:rPr>
              <w:tab/>
            </w:r>
            <w:r w:rsidRPr="001F395C">
              <w:rPr>
                <w:rFonts w:cs="Arial"/>
                <w:i/>
                <w:sz w:val="20"/>
                <w:szCs w:val="20"/>
                <w:lang w:eastAsia="en-CA"/>
              </w:rPr>
              <w:t>an entity which is under common control with the client, provided that such entity and the client are both material to the controlling entity; or</w:t>
            </w:r>
          </w:p>
          <w:p w14:paraId="17326DB3" w14:textId="177F6C63" w:rsidR="001D33D2" w:rsidRPr="001F395C" w:rsidRDefault="001D33D2" w:rsidP="00A66F96">
            <w:pPr>
              <w:keepNext/>
              <w:keepLines/>
              <w:autoSpaceDE w:val="0"/>
              <w:autoSpaceDN w:val="0"/>
              <w:adjustRightInd w:val="0"/>
              <w:ind w:left="824" w:hanging="425"/>
              <w:rPr>
                <w:rFonts w:cs="Arial"/>
                <w:i/>
                <w:sz w:val="20"/>
                <w:szCs w:val="20"/>
                <w:lang w:eastAsia="en-CA"/>
              </w:rPr>
            </w:pPr>
            <w:r w:rsidRPr="006E10FC">
              <w:rPr>
                <w:rFonts w:cs="Arial"/>
                <w:i/>
                <w:sz w:val="20"/>
                <w:szCs w:val="20"/>
                <w:lang w:eastAsia="en-CA"/>
              </w:rPr>
              <w:t>(v)</w:t>
            </w:r>
            <w:r>
              <w:rPr>
                <w:rFonts w:cs="Arial"/>
                <w:i/>
                <w:sz w:val="20"/>
                <w:szCs w:val="20"/>
                <w:lang w:eastAsia="en-CA"/>
              </w:rPr>
              <w:tab/>
            </w:r>
            <w:r w:rsidRPr="001F395C">
              <w:rPr>
                <w:rFonts w:cs="Arial"/>
                <w:i/>
                <w:sz w:val="20"/>
                <w:szCs w:val="20"/>
                <w:lang w:eastAsia="en-CA"/>
              </w:rPr>
              <w:t>an entity over which a client has significant influence, provided that the en</w:t>
            </w:r>
            <w:r w:rsidR="007C2D3B">
              <w:rPr>
                <w:rFonts w:cs="Arial"/>
                <w:i/>
                <w:sz w:val="20"/>
                <w:szCs w:val="20"/>
                <w:lang w:eastAsia="en-CA"/>
              </w:rPr>
              <w:t>tity is material to the client.</w:t>
            </w:r>
          </w:p>
          <w:p w14:paraId="04A7335D" w14:textId="471239E3" w:rsidR="00E65B45" w:rsidRPr="00E65B45" w:rsidRDefault="00D02ACF" w:rsidP="00A66F96">
            <w:pPr>
              <w:keepNext/>
              <w:keepLines/>
              <w:spacing w:before="160" w:after="160"/>
              <w:rPr>
                <w:rFonts w:eastAsia="Times New Roman" w:cs="Arial"/>
                <w:sz w:val="20"/>
                <w:szCs w:val="20"/>
                <w:lang w:eastAsia="en-CA" w:bidi="ar-SA"/>
              </w:rPr>
            </w:pPr>
            <w:r>
              <w:rPr>
                <w:rFonts w:cs="Arial"/>
                <w:sz w:val="20"/>
                <w:szCs w:val="20"/>
              </w:rPr>
              <w:t xml:space="preserve">The related entities are identified and communicated to the engagement team by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 xml:space="preserve">These related entities are listed on the </w:t>
            </w:r>
            <w:r>
              <w:rPr>
                <w:rFonts w:cs="Arial"/>
                <w:i/>
                <w:sz w:val="20"/>
                <w:szCs w:val="20"/>
              </w:rPr>
              <w:t>Independence Confirmation</w:t>
            </w:r>
            <w:r>
              <w:rPr>
                <w:rFonts w:cs="Arial"/>
                <w:sz w:val="20"/>
                <w:szCs w:val="20"/>
              </w:rPr>
              <w:t xml:space="preserve"> to facilitate engagement team member </w:t>
            </w:r>
            <w:r>
              <w:rPr>
                <w:rFonts w:cs="Arial"/>
                <w:sz w:val="20"/>
                <w:szCs w:val="20"/>
              </w:rPr>
              <w:lastRenderedPageBreak/>
              <w:t>confirmations related to financial interests, relationships and other circumstances.</w:t>
            </w:r>
          </w:p>
        </w:tc>
      </w:tr>
      <w:tr w:rsidR="00E65B45" w:rsidRPr="00E65B45" w14:paraId="6B18929C" w14:textId="77777777" w:rsidTr="00627025">
        <w:tc>
          <w:tcPr>
            <w:tcW w:w="919" w:type="dxa"/>
          </w:tcPr>
          <w:p w14:paraId="0C712330" w14:textId="77777777" w:rsidR="00E65B45" w:rsidRPr="00E65B45" w:rsidRDefault="00D02ACF" w:rsidP="009F1FD4">
            <w:pPr>
              <w:spacing w:before="160" w:after="160"/>
              <w:jc w:val="center"/>
              <w:rPr>
                <w:rFonts w:cs="Arial"/>
                <w:sz w:val="20"/>
                <w:szCs w:val="20"/>
              </w:rPr>
            </w:pPr>
            <w:r>
              <w:rPr>
                <w:rFonts w:cs="Arial"/>
                <w:sz w:val="20"/>
                <w:szCs w:val="20"/>
              </w:rPr>
              <w:lastRenderedPageBreak/>
              <w:t>23</w:t>
            </w:r>
          </w:p>
        </w:tc>
        <w:tc>
          <w:tcPr>
            <w:tcW w:w="2401" w:type="dxa"/>
          </w:tcPr>
          <w:p w14:paraId="212D48DF" w14:textId="77777777" w:rsidR="007C2D3B" w:rsidRDefault="00D02ACF" w:rsidP="009F1FD4">
            <w:pPr>
              <w:spacing w:before="160" w:after="160"/>
              <w:rPr>
                <w:rFonts w:cs="Arial"/>
                <w:sz w:val="20"/>
                <w:szCs w:val="20"/>
              </w:rPr>
            </w:pPr>
            <w:r>
              <w:rPr>
                <w:rFonts w:cs="Arial"/>
                <w:sz w:val="20"/>
                <w:szCs w:val="20"/>
              </w:rPr>
              <w:t xml:space="preserve">Is the concept of a </w:t>
            </w:r>
            <w:r w:rsidR="007C2D3B">
              <w:rPr>
                <w:rFonts w:cs="Arial"/>
                <w:sz w:val="20"/>
                <w:szCs w:val="20"/>
              </w:rPr>
              <w:t>“</w:t>
            </w:r>
            <w:r>
              <w:rPr>
                <w:rFonts w:cs="Arial"/>
                <w:sz w:val="20"/>
                <w:szCs w:val="20"/>
              </w:rPr>
              <w:t>related entity</w:t>
            </w:r>
            <w:r w:rsidR="007C2D3B">
              <w:rPr>
                <w:rFonts w:cs="Arial"/>
                <w:sz w:val="20"/>
                <w:szCs w:val="20"/>
              </w:rPr>
              <w:t>”</w:t>
            </w:r>
            <w:r>
              <w:rPr>
                <w:rFonts w:cs="Arial"/>
                <w:sz w:val="20"/>
                <w:szCs w:val="20"/>
              </w:rPr>
              <w:t xml:space="preserve"> for independence purposes the same as the concept of a </w:t>
            </w:r>
            <w:r w:rsidR="007C2D3B">
              <w:rPr>
                <w:rFonts w:cs="Arial"/>
                <w:sz w:val="20"/>
                <w:szCs w:val="20"/>
              </w:rPr>
              <w:t>“</w:t>
            </w:r>
            <w:r>
              <w:rPr>
                <w:rFonts w:cs="Arial"/>
                <w:sz w:val="20"/>
                <w:szCs w:val="20"/>
              </w:rPr>
              <w:t>related party</w:t>
            </w:r>
            <w:r w:rsidR="007C2D3B">
              <w:rPr>
                <w:rFonts w:cs="Arial"/>
                <w:sz w:val="20"/>
                <w:szCs w:val="20"/>
              </w:rPr>
              <w:t>”</w:t>
            </w:r>
            <w:r>
              <w:rPr>
                <w:rFonts w:cs="Arial"/>
                <w:sz w:val="20"/>
                <w:szCs w:val="20"/>
              </w:rPr>
              <w:t xml:space="preserve"> for accounting purposes?</w:t>
            </w:r>
          </w:p>
          <w:p w14:paraId="4F90DECC" w14:textId="25F41DF0"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03C01DA4" w14:textId="77777777" w:rsidR="00173ACB" w:rsidRDefault="00D02ACF" w:rsidP="009F1FD4">
            <w:pPr>
              <w:spacing w:before="160" w:after="160"/>
              <w:rPr>
                <w:rFonts w:cs="Arial"/>
                <w:sz w:val="20"/>
                <w:szCs w:val="20"/>
              </w:rPr>
            </w:pPr>
            <w:r>
              <w:rPr>
                <w:rFonts w:cs="Arial"/>
                <w:sz w:val="20"/>
                <w:szCs w:val="20"/>
              </w:rPr>
              <w:t xml:space="preserve">The concepts are </w:t>
            </w:r>
            <w:r>
              <w:rPr>
                <w:rFonts w:cs="Arial"/>
                <w:b/>
                <w:sz w:val="20"/>
                <w:szCs w:val="20"/>
              </w:rPr>
              <w:t>similar but not the same</w:t>
            </w:r>
            <w:r>
              <w:rPr>
                <w:rFonts w:cs="Arial"/>
                <w:sz w:val="20"/>
                <w:szCs w:val="20"/>
              </w:rPr>
              <w:t xml:space="preserve">. When listing related entities for purposes of the </w:t>
            </w:r>
            <w:r>
              <w:rPr>
                <w:rFonts w:cs="Arial"/>
                <w:i/>
                <w:sz w:val="20"/>
                <w:szCs w:val="20"/>
              </w:rPr>
              <w:t>Independence Confirmation</w:t>
            </w:r>
            <w:r w:rsidR="00EC679B">
              <w:rPr>
                <w:rFonts w:cs="Arial"/>
                <w:i/>
                <w:sz w:val="20"/>
                <w:szCs w:val="20"/>
              </w:rPr>
              <w:t>,</w:t>
            </w:r>
            <w:r>
              <w:rPr>
                <w:rFonts w:cs="Arial"/>
                <w:i/>
                <w:sz w:val="20"/>
                <w:szCs w:val="20"/>
              </w:rPr>
              <w:t xml:space="preserve"> </w:t>
            </w:r>
            <w:r>
              <w:rPr>
                <w:rFonts w:cs="Arial"/>
                <w:sz w:val="20"/>
                <w:szCs w:val="20"/>
              </w:rPr>
              <w:t>do not assume that related parties for accounting purposes are the same.</w:t>
            </w:r>
          </w:p>
          <w:p w14:paraId="7C3DD4C5" w14:textId="77777777" w:rsidR="00E65B45" w:rsidRPr="00E65B45" w:rsidRDefault="00D02ACF" w:rsidP="009F1FD4">
            <w:pPr>
              <w:spacing w:before="160" w:after="160"/>
              <w:rPr>
                <w:rFonts w:cs="Arial"/>
                <w:sz w:val="20"/>
                <w:szCs w:val="20"/>
              </w:rPr>
            </w:pPr>
            <w:r>
              <w:rPr>
                <w:rFonts w:cs="Arial"/>
                <w:sz w:val="20"/>
                <w:szCs w:val="20"/>
              </w:rPr>
              <w:t>For example, related parties for accounting purposes includes both individuals and entities that control and influence the assurance entity, including joint venture arrangements whereas related entities for independence purposes do not include the consideration of individuals or joint ventures.</w:t>
            </w:r>
          </w:p>
        </w:tc>
      </w:tr>
      <w:tr w:rsidR="00E65B45" w:rsidRPr="00E65B45" w14:paraId="27339A53" w14:textId="77777777" w:rsidTr="00627025">
        <w:tc>
          <w:tcPr>
            <w:tcW w:w="919" w:type="dxa"/>
          </w:tcPr>
          <w:p w14:paraId="28BD4D0E" w14:textId="77777777" w:rsidR="00E65B45" w:rsidRPr="00E65B45" w:rsidRDefault="00D02ACF" w:rsidP="009F1FD4">
            <w:pPr>
              <w:spacing w:before="160" w:after="160"/>
              <w:jc w:val="center"/>
              <w:rPr>
                <w:rFonts w:cs="Arial"/>
                <w:sz w:val="20"/>
                <w:szCs w:val="20"/>
              </w:rPr>
            </w:pPr>
            <w:r>
              <w:rPr>
                <w:rFonts w:cs="Arial"/>
                <w:sz w:val="20"/>
                <w:szCs w:val="20"/>
              </w:rPr>
              <w:t>24</w:t>
            </w:r>
          </w:p>
        </w:tc>
        <w:tc>
          <w:tcPr>
            <w:tcW w:w="2401" w:type="dxa"/>
          </w:tcPr>
          <w:p w14:paraId="0723AE69" w14:textId="77777777" w:rsidR="007C2D3B" w:rsidRDefault="00D02ACF" w:rsidP="009F1FD4">
            <w:pPr>
              <w:spacing w:before="160" w:after="160"/>
              <w:rPr>
                <w:rFonts w:cs="Arial"/>
                <w:sz w:val="20"/>
                <w:szCs w:val="20"/>
                <w:lang w:eastAsia="en-CA"/>
              </w:rPr>
            </w:pPr>
            <w:r>
              <w:rPr>
                <w:rFonts w:cs="Arial"/>
                <w:bCs/>
                <w:sz w:val="20"/>
                <w:szCs w:val="20"/>
                <w:lang w:eastAsia="en-CA"/>
              </w:rPr>
              <w:t xml:space="preserve">The related entity definition requires consideration of an </w:t>
            </w:r>
            <w:r>
              <w:rPr>
                <w:rFonts w:cs="Arial"/>
                <w:sz w:val="20"/>
                <w:szCs w:val="20"/>
                <w:lang w:eastAsia="en-CA"/>
              </w:rPr>
              <w:t>entity that is under common control with the assurance entity.</w:t>
            </w:r>
          </w:p>
          <w:p w14:paraId="561F1622" w14:textId="61514DD4" w:rsidR="00173ACB" w:rsidRDefault="00D02ACF" w:rsidP="009F1FD4">
            <w:pPr>
              <w:spacing w:before="160" w:after="160"/>
              <w:rPr>
                <w:rFonts w:cs="Arial"/>
                <w:sz w:val="20"/>
                <w:szCs w:val="20"/>
              </w:rPr>
            </w:pPr>
            <w:r>
              <w:rPr>
                <w:rFonts w:cs="Arial"/>
                <w:sz w:val="20"/>
                <w:szCs w:val="20"/>
              </w:rPr>
              <w:t>Am I expected to confirm independence against all Government of Canada departments, agencies and Crown Corporations which are under the same common ownership as my assurance entity?</w:t>
            </w:r>
          </w:p>
          <w:p w14:paraId="01A10B2C" w14:textId="77777777"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1A363662" w14:textId="77777777" w:rsidR="00173ACB" w:rsidRDefault="00D02ACF" w:rsidP="009F1FD4">
            <w:pPr>
              <w:spacing w:before="160" w:after="160"/>
              <w:rPr>
                <w:rFonts w:cs="Arial"/>
                <w:sz w:val="20"/>
                <w:szCs w:val="20"/>
              </w:rPr>
            </w:pPr>
            <w:r>
              <w:rPr>
                <w:rFonts w:cs="Arial"/>
                <w:bCs/>
                <w:sz w:val="20"/>
                <w:szCs w:val="20"/>
              </w:rPr>
              <w:t xml:space="preserve">No, you are not expected to confirm independence against all </w:t>
            </w:r>
            <w:r>
              <w:rPr>
                <w:rFonts w:cs="Arial"/>
                <w:sz w:val="20"/>
                <w:szCs w:val="20"/>
              </w:rPr>
              <w:t>Government of Canada departments, agencies and Crown Corporations which are under the same common ownership with the assurance entity.</w:t>
            </w:r>
          </w:p>
          <w:p w14:paraId="2CD10533" w14:textId="53E42A62" w:rsidR="00173ACB" w:rsidRDefault="00D02ACF" w:rsidP="009F1FD4">
            <w:pPr>
              <w:spacing w:before="160" w:after="160"/>
              <w:rPr>
                <w:rFonts w:cs="Arial"/>
                <w:sz w:val="20"/>
                <w:szCs w:val="20"/>
              </w:rPr>
            </w:pPr>
            <w:r>
              <w:rPr>
                <w:rFonts w:cs="Arial"/>
                <w:sz w:val="20"/>
                <w:szCs w:val="20"/>
              </w:rPr>
              <w:t>Entities that are under common control by a state (that is, a national, regional or local government) are not considered related unless they engage in significant transactions or share resources to a significant extent with one another.(CAS</w:t>
            </w:r>
            <w:r w:rsidR="007C2D3B">
              <w:rPr>
                <w:rFonts w:cs="Arial"/>
                <w:sz w:val="20"/>
                <w:szCs w:val="20"/>
              </w:rPr>
              <w:t> 5</w:t>
            </w:r>
            <w:r>
              <w:rPr>
                <w:rFonts w:cs="Arial"/>
                <w:sz w:val="20"/>
                <w:szCs w:val="20"/>
              </w:rPr>
              <w:t>50.10(b))</w:t>
            </w:r>
          </w:p>
          <w:p w14:paraId="69C15253" w14:textId="77777777" w:rsidR="00E65B45" w:rsidRDefault="00D02ACF" w:rsidP="009F1FD4">
            <w:pPr>
              <w:spacing w:before="160" w:after="160"/>
              <w:rPr>
                <w:rFonts w:cs="Arial"/>
                <w:sz w:val="20"/>
                <w:szCs w:val="20"/>
              </w:rPr>
            </w:pPr>
            <w:r>
              <w:rPr>
                <w:rFonts w:cs="Arial"/>
                <w:sz w:val="20"/>
                <w:szCs w:val="20"/>
              </w:rPr>
              <w:t xml:space="preserve">Therefore, you are required to confirm independence with consideration of those common ownership entities with which your assurance entity engages in </w:t>
            </w:r>
            <w:r>
              <w:rPr>
                <w:rFonts w:cs="Arial"/>
                <w:b/>
                <w:sz w:val="20"/>
                <w:szCs w:val="20"/>
              </w:rPr>
              <w:t>significant</w:t>
            </w:r>
            <w:r>
              <w:rPr>
                <w:rFonts w:cs="Arial"/>
                <w:sz w:val="20"/>
                <w:szCs w:val="20"/>
              </w:rPr>
              <w:t xml:space="preserve"> transactions or shares resources related to the subject matter of the engagement to a </w:t>
            </w:r>
            <w:r>
              <w:rPr>
                <w:rFonts w:cs="Arial"/>
                <w:b/>
                <w:sz w:val="20"/>
                <w:szCs w:val="20"/>
              </w:rPr>
              <w:t>significant</w:t>
            </w:r>
            <w:r>
              <w:rPr>
                <w:rFonts w:cs="Arial"/>
                <w:sz w:val="20"/>
                <w:szCs w:val="20"/>
              </w:rPr>
              <w:t xml:space="preserve"> extent.</w:t>
            </w:r>
          </w:p>
          <w:p w14:paraId="388025B6" w14:textId="678163C2" w:rsidR="008B4E58" w:rsidRPr="00E65B45" w:rsidRDefault="008B4E58" w:rsidP="009F1FD4">
            <w:pPr>
              <w:spacing w:before="160" w:after="160"/>
              <w:rPr>
                <w:rFonts w:cs="Arial"/>
                <w:b/>
                <w:bCs/>
                <w:sz w:val="20"/>
                <w:szCs w:val="20"/>
              </w:rPr>
            </w:pPr>
            <w:r>
              <w:rPr>
                <w:rFonts w:cs="Arial"/>
                <w:sz w:val="20"/>
                <w:szCs w:val="20"/>
              </w:rPr>
              <w:t>Also note the materiality considerations in the definitions included under F</w:t>
            </w:r>
            <w:r w:rsidR="007C2D3B">
              <w:rPr>
                <w:rFonts w:cs="Arial"/>
                <w:sz w:val="20"/>
                <w:szCs w:val="20"/>
              </w:rPr>
              <w:t>AQ 2</w:t>
            </w:r>
            <w:r>
              <w:rPr>
                <w:rFonts w:cs="Arial"/>
                <w:sz w:val="20"/>
                <w:szCs w:val="20"/>
              </w:rPr>
              <w:t>2.</w:t>
            </w:r>
          </w:p>
        </w:tc>
      </w:tr>
      <w:tr w:rsidR="00E65B45" w:rsidRPr="00E65B45" w14:paraId="1F743780" w14:textId="77777777" w:rsidTr="00627025">
        <w:tc>
          <w:tcPr>
            <w:tcW w:w="919" w:type="dxa"/>
          </w:tcPr>
          <w:p w14:paraId="01B42884" w14:textId="77777777" w:rsidR="00E65B45" w:rsidRPr="00E65B45" w:rsidRDefault="00D02ACF" w:rsidP="009F1FD4">
            <w:pPr>
              <w:spacing w:before="160" w:after="160"/>
              <w:jc w:val="center"/>
              <w:rPr>
                <w:rFonts w:cs="Arial"/>
                <w:sz w:val="20"/>
                <w:szCs w:val="20"/>
              </w:rPr>
            </w:pPr>
            <w:r>
              <w:rPr>
                <w:rFonts w:cs="Arial"/>
                <w:sz w:val="20"/>
                <w:szCs w:val="20"/>
              </w:rPr>
              <w:t>25</w:t>
            </w:r>
          </w:p>
        </w:tc>
        <w:tc>
          <w:tcPr>
            <w:tcW w:w="2401" w:type="dxa"/>
          </w:tcPr>
          <w:p w14:paraId="7782F291" w14:textId="3A7AA64D" w:rsidR="00173ACB" w:rsidRDefault="00D02ACF" w:rsidP="009F1FD4">
            <w:pPr>
              <w:spacing w:before="160" w:after="160"/>
              <w:rPr>
                <w:rFonts w:cs="Arial"/>
                <w:sz w:val="20"/>
                <w:szCs w:val="20"/>
              </w:rPr>
            </w:pPr>
            <w:r>
              <w:rPr>
                <w:rFonts w:cs="Arial"/>
                <w:sz w:val="20"/>
                <w:szCs w:val="20"/>
              </w:rPr>
              <w:t xml:space="preserve">I am a performance audit PX, how am I supposed to determine who the </w:t>
            </w:r>
            <w:r w:rsidR="007C2D3B">
              <w:rPr>
                <w:rFonts w:cs="Arial"/>
                <w:sz w:val="20"/>
                <w:szCs w:val="20"/>
              </w:rPr>
              <w:t>“</w:t>
            </w:r>
            <w:r>
              <w:rPr>
                <w:rFonts w:cs="Arial"/>
                <w:sz w:val="20"/>
                <w:szCs w:val="20"/>
              </w:rPr>
              <w:t>related entities</w:t>
            </w:r>
            <w:r w:rsidR="007C2D3B">
              <w:rPr>
                <w:rFonts w:cs="Arial"/>
                <w:sz w:val="20"/>
                <w:szCs w:val="20"/>
              </w:rPr>
              <w:t>”</w:t>
            </w:r>
            <w:r>
              <w:rPr>
                <w:rFonts w:cs="Arial"/>
                <w:sz w:val="20"/>
                <w:szCs w:val="20"/>
              </w:rPr>
              <w:t xml:space="preserve"> are?</w:t>
            </w:r>
          </w:p>
          <w:p w14:paraId="75A0A1BB" w14:textId="77777777" w:rsidR="00E65B45" w:rsidRPr="00E65B45" w:rsidRDefault="00D02ACF" w:rsidP="009F1FD4">
            <w:pPr>
              <w:spacing w:before="160" w:after="160"/>
              <w:rPr>
                <w:rFonts w:cs="Arial"/>
                <w:sz w:val="20"/>
                <w:szCs w:val="20"/>
              </w:rPr>
            </w:pPr>
            <w:r>
              <w:rPr>
                <w:rFonts w:cs="Arial"/>
                <w:i/>
                <w:sz w:val="20"/>
                <w:szCs w:val="20"/>
              </w:rPr>
              <w:t>(Independence Confirmation ref F)</w:t>
            </w:r>
          </w:p>
        </w:tc>
        <w:tc>
          <w:tcPr>
            <w:tcW w:w="7170" w:type="dxa"/>
          </w:tcPr>
          <w:p w14:paraId="2E6979D9" w14:textId="688B0318" w:rsidR="00E65B45" w:rsidRPr="00E65B45" w:rsidRDefault="00D02ACF" w:rsidP="00790570">
            <w:pPr>
              <w:spacing w:before="160" w:after="160"/>
              <w:rPr>
                <w:rFonts w:cs="Arial"/>
                <w:sz w:val="20"/>
                <w:szCs w:val="20"/>
              </w:rPr>
            </w:pPr>
            <w:r>
              <w:rPr>
                <w:rFonts w:cs="Arial"/>
                <w:sz w:val="20"/>
                <w:szCs w:val="20"/>
              </w:rPr>
              <w:t xml:space="preserve">The determination of related entities for purposes of confirming independence may be made in consultation </w:t>
            </w:r>
            <w:r w:rsidRPr="00403A56">
              <w:rPr>
                <w:rFonts w:cs="Arial"/>
                <w:sz w:val="20"/>
                <w:szCs w:val="20"/>
              </w:rPr>
              <w:t xml:space="preserve">with </w:t>
            </w:r>
            <w:r w:rsidR="0087153E" w:rsidRPr="00684392">
              <w:rPr>
                <w:rFonts w:cs="Arial"/>
                <w:sz w:val="20"/>
                <w:szCs w:val="20"/>
              </w:rPr>
              <w:t>Internal Specialist, Values and Ethics</w:t>
            </w:r>
            <w:r w:rsidR="0087153E">
              <w:rPr>
                <w:rFonts w:cs="Arial"/>
                <w:sz w:val="20"/>
                <w:szCs w:val="20"/>
              </w:rPr>
              <w:t xml:space="preserve"> </w:t>
            </w:r>
            <w:r w:rsidRPr="00E41E6D">
              <w:rPr>
                <w:rFonts w:cs="Arial"/>
                <w:sz w:val="20"/>
                <w:szCs w:val="20"/>
              </w:rPr>
              <w:t>a</w:t>
            </w:r>
            <w:r>
              <w:rPr>
                <w:rFonts w:cs="Arial"/>
                <w:sz w:val="20"/>
                <w:szCs w:val="20"/>
              </w:rPr>
              <w:t xml:space="preserve">nd if necessary with </w:t>
            </w:r>
            <w:r w:rsidR="0087153E">
              <w:rPr>
                <w:rFonts w:cs="Arial"/>
                <w:sz w:val="20"/>
                <w:szCs w:val="20"/>
              </w:rPr>
              <w:t xml:space="preserve">the Assistant Auditors General or </w:t>
            </w:r>
            <w:r>
              <w:rPr>
                <w:rFonts w:cs="Arial"/>
                <w:sz w:val="20"/>
                <w:szCs w:val="20"/>
              </w:rPr>
              <w:t xml:space="preserve">PX colleagues from within or outside of the performance audit practice who have experience with or an understanding of the assurance entity. </w:t>
            </w:r>
          </w:p>
        </w:tc>
      </w:tr>
      <w:tr w:rsidR="00E65B45" w:rsidRPr="00E65B45" w14:paraId="040CB9F8" w14:textId="77777777" w:rsidTr="00627025">
        <w:tc>
          <w:tcPr>
            <w:tcW w:w="919" w:type="dxa"/>
          </w:tcPr>
          <w:p w14:paraId="4881EFC8" w14:textId="77777777" w:rsidR="00E65B45" w:rsidRPr="00E65B45" w:rsidRDefault="00D02ACF" w:rsidP="009F1FD4">
            <w:pPr>
              <w:spacing w:before="160" w:after="160"/>
              <w:jc w:val="center"/>
              <w:rPr>
                <w:rFonts w:cs="Arial"/>
                <w:sz w:val="20"/>
                <w:szCs w:val="20"/>
              </w:rPr>
            </w:pPr>
            <w:r>
              <w:rPr>
                <w:rFonts w:cs="Arial"/>
                <w:sz w:val="20"/>
                <w:szCs w:val="20"/>
              </w:rPr>
              <w:t>26</w:t>
            </w:r>
          </w:p>
        </w:tc>
        <w:tc>
          <w:tcPr>
            <w:tcW w:w="2401" w:type="dxa"/>
          </w:tcPr>
          <w:p w14:paraId="3BD8B408" w14:textId="77777777" w:rsidR="00173ACB" w:rsidRDefault="00D02ACF" w:rsidP="009F1FD4">
            <w:pPr>
              <w:spacing w:before="160" w:after="160"/>
              <w:rPr>
                <w:rFonts w:cs="Arial"/>
                <w:sz w:val="20"/>
                <w:szCs w:val="20"/>
              </w:rPr>
            </w:pPr>
            <w:r>
              <w:rPr>
                <w:rFonts w:cs="Arial"/>
                <w:sz w:val="20"/>
                <w:szCs w:val="20"/>
              </w:rPr>
              <w:t>Do we need to include the department that provides appropriations to the assurance entity as a related entity?</w:t>
            </w:r>
          </w:p>
          <w:p w14:paraId="037F71B9" w14:textId="77777777" w:rsidR="00E65B45" w:rsidRPr="00E65B45" w:rsidRDefault="00D02ACF" w:rsidP="009F1FD4">
            <w:pPr>
              <w:spacing w:before="160" w:after="160"/>
              <w:rPr>
                <w:rFonts w:cs="Arial"/>
                <w:i/>
                <w:sz w:val="20"/>
                <w:szCs w:val="20"/>
              </w:rPr>
            </w:pPr>
            <w:r>
              <w:rPr>
                <w:rFonts w:cs="Arial"/>
                <w:i/>
                <w:sz w:val="20"/>
                <w:szCs w:val="20"/>
              </w:rPr>
              <w:lastRenderedPageBreak/>
              <w:t>(Independence Confirmation ref F)</w:t>
            </w:r>
          </w:p>
        </w:tc>
        <w:tc>
          <w:tcPr>
            <w:tcW w:w="7170" w:type="dxa"/>
          </w:tcPr>
          <w:p w14:paraId="4B3A7F61" w14:textId="5CF7A8B8" w:rsidR="00173ACB" w:rsidRDefault="00D02ACF" w:rsidP="009F1FD4">
            <w:pPr>
              <w:spacing w:before="160" w:after="160"/>
              <w:rPr>
                <w:rFonts w:cs="Arial"/>
                <w:sz w:val="20"/>
                <w:szCs w:val="20"/>
              </w:rPr>
            </w:pPr>
            <w:r>
              <w:rPr>
                <w:rFonts w:cs="Arial"/>
                <w:sz w:val="20"/>
                <w:szCs w:val="20"/>
              </w:rPr>
              <w:lastRenderedPageBreak/>
              <w:t>Appropriations are voted by Parliament and for some entities, must be supplied via a flow-through of the funds through a department to</w:t>
            </w:r>
            <w:r w:rsidR="007C2D3B">
              <w:rPr>
                <w:rFonts w:cs="Arial"/>
                <w:sz w:val="20"/>
                <w:szCs w:val="20"/>
              </w:rPr>
              <w:t xml:space="preserve"> the assurance entity.</w:t>
            </w:r>
          </w:p>
          <w:p w14:paraId="1E35766B" w14:textId="77777777" w:rsidR="00E65B45" w:rsidRPr="00E65B45" w:rsidRDefault="00D02ACF">
            <w:pPr>
              <w:spacing w:before="160" w:after="160"/>
              <w:rPr>
                <w:rFonts w:cs="Arial"/>
                <w:sz w:val="20"/>
                <w:szCs w:val="20"/>
              </w:rPr>
            </w:pPr>
            <w:r>
              <w:rPr>
                <w:rFonts w:cs="Arial"/>
                <w:sz w:val="20"/>
                <w:szCs w:val="20"/>
              </w:rPr>
              <w:t xml:space="preserve">Appropriations flowing through from a department to an assurance entity </w:t>
            </w:r>
            <w:r w:rsidR="00E65B45" w:rsidRPr="00E65B45">
              <w:rPr>
                <w:rFonts w:cs="Arial"/>
                <w:sz w:val="20"/>
                <w:szCs w:val="20"/>
              </w:rPr>
              <w:t>do not trigger the inclusion of the department as a rela</w:t>
            </w:r>
            <w:r w:rsidR="0030048F">
              <w:rPr>
                <w:rFonts w:cs="Arial"/>
                <w:sz w:val="20"/>
                <w:szCs w:val="20"/>
              </w:rPr>
              <w:t xml:space="preserve">ted entity for purposes of the </w:t>
            </w:r>
            <w:r w:rsidR="0030048F" w:rsidRPr="0030048F">
              <w:rPr>
                <w:rFonts w:cs="Arial"/>
                <w:i/>
                <w:sz w:val="20"/>
                <w:szCs w:val="20"/>
              </w:rPr>
              <w:t>Independence C</w:t>
            </w:r>
            <w:r w:rsidR="00E65B45" w:rsidRPr="0030048F">
              <w:rPr>
                <w:rFonts w:cs="Arial"/>
                <w:i/>
                <w:sz w:val="20"/>
                <w:szCs w:val="20"/>
              </w:rPr>
              <w:t>onfirmation</w:t>
            </w:r>
            <w:r w:rsidR="00E65B45" w:rsidRPr="00E65B45">
              <w:rPr>
                <w:rFonts w:cs="Arial"/>
                <w:sz w:val="20"/>
                <w:szCs w:val="20"/>
              </w:rPr>
              <w:t>.</w:t>
            </w:r>
          </w:p>
        </w:tc>
      </w:tr>
      <w:tr w:rsidR="00E65B45" w:rsidRPr="00E65B45" w14:paraId="407AE636" w14:textId="77777777" w:rsidTr="00627025">
        <w:tc>
          <w:tcPr>
            <w:tcW w:w="919" w:type="dxa"/>
          </w:tcPr>
          <w:p w14:paraId="7747236D" w14:textId="77777777" w:rsidR="00E65B45" w:rsidRPr="00E65B45" w:rsidRDefault="00D02ACF" w:rsidP="009F1FD4">
            <w:pPr>
              <w:spacing w:before="160" w:after="160"/>
              <w:jc w:val="center"/>
              <w:rPr>
                <w:rFonts w:cs="Arial"/>
                <w:sz w:val="20"/>
                <w:szCs w:val="20"/>
              </w:rPr>
            </w:pPr>
            <w:r>
              <w:rPr>
                <w:rFonts w:cs="Arial"/>
                <w:sz w:val="20"/>
                <w:szCs w:val="20"/>
              </w:rPr>
              <w:t>27</w:t>
            </w:r>
          </w:p>
        </w:tc>
        <w:tc>
          <w:tcPr>
            <w:tcW w:w="2401" w:type="dxa"/>
          </w:tcPr>
          <w:p w14:paraId="7F26FF9C" w14:textId="77777777" w:rsidR="00173ACB" w:rsidRDefault="00D02ACF" w:rsidP="009F1FD4">
            <w:pPr>
              <w:spacing w:before="160" w:after="160"/>
              <w:rPr>
                <w:rFonts w:cs="Arial"/>
                <w:sz w:val="20"/>
                <w:szCs w:val="20"/>
              </w:rPr>
            </w:pPr>
            <w:r>
              <w:rPr>
                <w:rFonts w:cs="Arial"/>
                <w:sz w:val="20"/>
                <w:szCs w:val="20"/>
              </w:rPr>
              <w:t xml:space="preserve">What is an Engagement Specific Prohibited Holdings? Why do I have to list them on my </w:t>
            </w:r>
            <w:r>
              <w:rPr>
                <w:rFonts w:cs="Arial"/>
                <w:i/>
                <w:sz w:val="20"/>
                <w:szCs w:val="20"/>
              </w:rPr>
              <w:t>Independence Confirmation</w:t>
            </w:r>
            <w:r>
              <w:rPr>
                <w:rFonts w:cs="Arial"/>
                <w:sz w:val="20"/>
                <w:szCs w:val="20"/>
              </w:rPr>
              <w:t>?</w:t>
            </w:r>
          </w:p>
          <w:p w14:paraId="1628FCFC" w14:textId="77777777" w:rsidR="00E65B45" w:rsidRPr="00173ACB" w:rsidRDefault="00D02ACF" w:rsidP="009F1FD4">
            <w:pPr>
              <w:spacing w:before="160" w:after="160"/>
              <w:rPr>
                <w:rFonts w:cs="Arial"/>
                <w:i/>
                <w:sz w:val="20"/>
                <w:szCs w:val="20"/>
              </w:rPr>
            </w:pPr>
            <w:r>
              <w:rPr>
                <w:rFonts w:cs="Arial"/>
                <w:i/>
                <w:sz w:val="20"/>
                <w:szCs w:val="20"/>
              </w:rPr>
              <w:t>(Independence Confirmation ref G)</w:t>
            </w:r>
          </w:p>
        </w:tc>
        <w:tc>
          <w:tcPr>
            <w:tcW w:w="7170" w:type="dxa"/>
          </w:tcPr>
          <w:p w14:paraId="3D7E0605" w14:textId="26C66A55" w:rsidR="00173ACB" w:rsidRDefault="00D02ACF" w:rsidP="009F1FD4">
            <w:pPr>
              <w:spacing w:before="160" w:after="160"/>
              <w:rPr>
                <w:rFonts w:cs="Arial"/>
                <w:sz w:val="20"/>
                <w:szCs w:val="20"/>
              </w:rPr>
            </w:pPr>
            <w:r>
              <w:rPr>
                <w:rFonts w:cs="Arial"/>
                <w:sz w:val="20"/>
                <w:szCs w:val="20"/>
              </w:rPr>
              <w:t>An engagement specific prohibited holding are those financial interests or assets that if held directly or indirectly by an engagement team member, a spouse (or equivalent) or a dependant may give rise to an independence threat on the assurance engagement,</w:t>
            </w:r>
            <w:r w:rsidR="007C2D3B">
              <w:rPr>
                <w:rFonts w:cs="Arial"/>
                <w:sz w:val="20"/>
                <w:szCs w:val="20"/>
              </w:rPr>
              <w:t xml:space="preserve"> in fact or in appearance.</w:t>
            </w:r>
          </w:p>
          <w:p w14:paraId="26B9C9AE" w14:textId="3A10868B" w:rsidR="00E65B45" w:rsidRPr="00E65B45" w:rsidRDefault="00D02ACF" w:rsidP="009F1FD4">
            <w:pPr>
              <w:spacing w:before="160" w:after="160"/>
              <w:rPr>
                <w:rFonts w:eastAsia="Times New Roman" w:cs="Arial"/>
                <w:sz w:val="20"/>
                <w:szCs w:val="20"/>
                <w:lang w:eastAsia="en-CA" w:bidi="ar-SA"/>
              </w:rPr>
            </w:pPr>
            <w:r>
              <w:rPr>
                <w:rFonts w:cs="Arial"/>
                <w:sz w:val="20"/>
                <w:szCs w:val="20"/>
              </w:rPr>
              <w:t xml:space="preserve">The engagement specific holdings should be identified and communicated to engagement team members by the </w:t>
            </w:r>
            <w:r w:rsidRPr="000A159F">
              <w:rPr>
                <w:rFonts w:cs="Arial"/>
                <w:sz w:val="20"/>
                <w:szCs w:val="20"/>
              </w:rPr>
              <w:t>engagement leader</w:t>
            </w:r>
            <w:r>
              <w:rPr>
                <w:rFonts w:cs="Arial"/>
                <w:sz w:val="20"/>
                <w:szCs w:val="20"/>
              </w:rPr>
              <w:t>.</w:t>
            </w:r>
            <w:r w:rsidR="007C2D3B">
              <w:rPr>
                <w:rFonts w:cs="Arial"/>
                <w:sz w:val="20"/>
                <w:szCs w:val="20"/>
              </w:rPr>
              <w:t xml:space="preserve"> </w:t>
            </w:r>
            <w:r>
              <w:rPr>
                <w:rFonts w:cs="Arial"/>
                <w:sz w:val="20"/>
                <w:szCs w:val="20"/>
              </w:rPr>
              <w:t xml:space="preserve">These holdings are listed on the </w:t>
            </w:r>
            <w:r>
              <w:rPr>
                <w:rFonts w:cs="Arial"/>
                <w:i/>
                <w:sz w:val="20"/>
                <w:szCs w:val="20"/>
              </w:rPr>
              <w:t>Independence Confirmation</w:t>
            </w:r>
            <w:r>
              <w:rPr>
                <w:rFonts w:cs="Arial"/>
                <w:sz w:val="20"/>
                <w:szCs w:val="20"/>
              </w:rPr>
              <w:t xml:space="preserve"> to facilitate engagement team member confirmations related to financial interests, relationships and other circumstances.</w:t>
            </w:r>
          </w:p>
        </w:tc>
      </w:tr>
      <w:tr w:rsidR="00E65B45" w:rsidRPr="00E65B45" w14:paraId="4BCB8ACD" w14:textId="77777777" w:rsidTr="00627025">
        <w:tc>
          <w:tcPr>
            <w:tcW w:w="919" w:type="dxa"/>
          </w:tcPr>
          <w:p w14:paraId="45DE82D4" w14:textId="77777777" w:rsidR="00E65B45" w:rsidRPr="00E65B45" w:rsidRDefault="00D02ACF" w:rsidP="009F1FD4">
            <w:pPr>
              <w:spacing w:before="160" w:after="160"/>
              <w:jc w:val="center"/>
              <w:rPr>
                <w:rFonts w:cs="Arial"/>
                <w:sz w:val="20"/>
                <w:szCs w:val="20"/>
              </w:rPr>
            </w:pPr>
            <w:r>
              <w:rPr>
                <w:rFonts w:cs="Arial"/>
                <w:sz w:val="20"/>
                <w:szCs w:val="20"/>
              </w:rPr>
              <w:t>28</w:t>
            </w:r>
          </w:p>
        </w:tc>
        <w:tc>
          <w:tcPr>
            <w:tcW w:w="2401" w:type="dxa"/>
          </w:tcPr>
          <w:p w14:paraId="044DD75C" w14:textId="77777777" w:rsidR="00173ACB" w:rsidRDefault="00D02ACF" w:rsidP="009F1FD4">
            <w:pPr>
              <w:spacing w:before="160" w:after="160"/>
              <w:rPr>
                <w:rFonts w:cs="Arial"/>
                <w:sz w:val="20"/>
                <w:szCs w:val="20"/>
              </w:rPr>
            </w:pPr>
            <w:r>
              <w:rPr>
                <w:rFonts w:cs="Arial"/>
                <w:sz w:val="20"/>
                <w:szCs w:val="20"/>
              </w:rPr>
              <w:t>What is a direct financial ownership interest? Why do I have to declare if I have any?</w:t>
            </w:r>
          </w:p>
          <w:p w14:paraId="394B9DD1"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tcPr>
          <w:p w14:paraId="24F23A03" w14:textId="77777777" w:rsidR="00E65B45" w:rsidRPr="00E65B45" w:rsidRDefault="00D02ACF" w:rsidP="009F1FD4">
            <w:pPr>
              <w:autoSpaceDE w:val="0"/>
              <w:autoSpaceDN w:val="0"/>
              <w:adjustRightInd w:val="0"/>
              <w:spacing w:before="160" w:after="160"/>
              <w:rPr>
                <w:rFonts w:cs="Arial"/>
                <w:sz w:val="20"/>
                <w:szCs w:val="20"/>
                <w:lang w:eastAsia="en-CA"/>
              </w:rPr>
            </w:pPr>
            <w:r>
              <w:rPr>
                <w:rFonts w:cs="Arial"/>
                <w:bCs/>
                <w:sz w:val="20"/>
                <w:szCs w:val="20"/>
                <w:lang w:eastAsia="en-CA"/>
              </w:rPr>
              <w:t xml:space="preserve">A </w:t>
            </w:r>
            <w:r>
              <w:rPr>
                <w:rFonts w:cs="Arial"/>
                <w:b/>
                <w:bCs/>
                <w:sz w:val="20"/>
                <w:szCs w:val="20"/>
                <w:lang w:eastAsia="en-CA"/>
              </w:rPr>
              <w:t>direct financial ownership interest</w:t>
            </w:r>
            <w:r>
              <w:rPr>
                <w:rFonts w:cs="Arial"/>
                <w:sz w:val="20"/>
                <w:szCs w:val="20"/>
                <w:lang w:eastAsia="en-CA"/>
              </w:rPr>
              <w:t xml:space="preserve"> means an ownership interest in an equity or other security, debenture, loan or other debt instrument of an entity, including rights and obligations to acquire such an interest and derivatives directly related to such interest that is:</w:t>
            </w:r>
          </w:p>
          <w:p w14:paraId="7BA84BD2" w14:textId="433922B9" w:rsidR="00E65B45" w:rsidRPr="00E65B45"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(a)</w:t>
            </w:r>
            <w:r w:rsidR="00173ACB">
              <w:rPr>
                <w:rFonts w:cs="Arial"/>
                <w:sz w:val="20"/>
                <w:szCs w:val="20"/>
                <w:lang w:eastAsia="en-CA"/>
              </w:rPr>
              <w:tab/>
            </w:r>
            <w:r>
              <w:rPr>
                <w:rFonts w:cs="Arial"/>
                <w:sz w:val="20"/>
                <w:szCs w:val="20"/>
                <w:lang w:eastAsia="en-CA"/>
              </w:rPr>
              <w:t xml:space="preserve">owned directly by and under the control of an individual or entity (including those managed on a </w:t>
            </w:r>
            <w:r w:rsidR="007C2D3B">
              <w:rPr>
                <w:rFonts w:cs="Arial"/>
                <w:sz w:val="20"/>
                <w:szCs w:val="20"/>
                <w:lang w:eastAsia="en-CA"/>
              </w:rPr>
              <w:t>discretionary basis by others);</w:t>
            </w:r>
          </w:p>
          <w:p w14:paraId="0271A31D" w14:textId="01F5F298" w:rsidR="00E65B45" w:rsidRPr="00E65B45"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(b)</w:t>
            </w:r>
            <w:r w:rsidR="00173ACB">
              <w:rPr>
                <w:rFonts w:cs="Arial"/>
                <w:sz w:val="20"/>
                <w:szCs w:val="20"/>
                <w:lang w:eastAsia="en-CA"/>
              </w:rPr>
              <w:tab/>
            </w:r>
            <w:r>
              <w:rPr>
                <w:rFonts w:cs="Arial"/>
                <w:sz w:val="20"/>
                <w:szCs w:val="20"/>
                <w:lang w:eastAsia="en-CA"/>
              </w:rPr>
              <w:t xml:space="preserve">beneficially owned through a collective investment vehicle </w:t>
            </w:r>
            <w:r>
              <w:rPr>
                <w:rFonts w:cs="Arial"/>
                <w:b/>
                <w:sz w:val="20"/>
                <w:szCs w:val="20"/>
                <w:lang w:eastAsia="en-CA"/>
              </w:rPr>
              <w:t xml:space="preserve">over which the individual or entity has </w:t>
            </w:r>
            <w:r w:rsidRPr="00AC32C4">
              <w:rPr>
                <w:rFonts w:cs="Arial"/>
                <w:b/>
                <w:sz w:val="20"/>
                <w:szCs w:val="20"/>
                <w:lang w:eastAsia="en-CA"/>
              </w:rPr>
              <w:t xml:space="preserve">control </w:t>
            </w:r>
            <w:r w:rsidR="00AC32C4" w:rsidRPr="00EA396B">
              <w:rPr>
                <w:rFonts w:cs="Arial"/>
                <w:b/>
                <w:sz w:val="20"/>
                <w:szCs w:val="20"/>
                <w:lang w:eastAsia="en-CA"/>
              </w:rPr>
              <w:t>or ability to influence investment decisions</w:t>
            </w:r>
            <w:r w:rsidR="00AC32C4">
              <w:rPr>
                <w:rFonts w:cs="Arial"/>
                <w:i/>
                <w:sz w:val="20"/>
                <w:szCs w:val="20"/>
                <w:lang w:eastAsia="en-CA"/>
              </w:rPr>
              <w:t xml:space="preserve"> </w:t>
            </w:r>
            <w:r>
              <w:rPr>
                <w:rFonts w:cs="Arial"/>
                <w:sz w:val="20"/>
                <w:szCs w:val="20"/>
                <w:lang w:eastAsia="en-CA"/>
              </w:rPr>
              <w:t>such as an estate, trust or other intermediary;</w:t>
            </w:r>
            <w:r w:rsidR="00AC32C4">
              <w:rPr>
                <w:rFonts w:cs="Arial"/>
                <w:sz w:val="20"/>
                <w:szCs w:val="20"/>
                <w:lang w:eastAsia="en-CA"/>
              </w:rPr>
              <w:t xml:space="preserve"> or</w:t>
            </w:r>
          </w:p>
          <w:p w14:paraId="5C8B51B2" w14:textId="77777777" w:rsidR="00173ACB" w:rsidRDefault="00D02ACF" w:rsidP="00E302A4">
            <w:pPr>
              <w:autoSpaceDE w:val="0"/>
              <w:autoSpaceDN w:val="0"/>
              <w:adjustRightInd w:val="0"/>
              <w:spacing w:before="160" w:after="160"/>
              <w:ind w:left="403" w:hanging="360"/>
              <w:rPr>
                <w:rFonts w:cs="Arial"/>
                <w:sz w:val="20"/>
                <w:szCs w:val="20"/>
                <w:lang w:eastAsia="en-CA"/>
              </w:rPr>
            </w:pPr>
            <w:r>
              <w:rPr>
                <w:rFonts w:cs="Arial"/>
                <w:sz w:val="20"/>
                <w:szCs w:val="20"/>
                <w:lang w:eastAsia="en-CA"/>
              </w:rPr>
              <w:t>(c)</w:t>
            </w:r>
            <w:r w:rsidR="00173ACB">
              <w:rPr>
                <w:rFonts w:cs="Arial"/>
                <w:sz w:val="20"/>
                <w:szCs w:val="20"/>
                <w:lang w:eastAsia="en-CA"/>
              </w:rPr>
              <w:tab/>
            </w:r>
            <w:r>
              <w:rPr>
                <w:rFonts w:cs="Arial"/>
                <w:sz w:val="20"/>
                <w:szCs w:val="20"/>
                <w:lang w:eastAsia="en-CA"/>
              </w:rPr>
              <w:t xml:space="preserve">owned through an investment club or by a private mutual fund </w:t>
            </w:r>
            <w:r>
              <w:rPr>
                <w:rFonts w:cs="Arial"/>
                <w:b/>
                <w:sz w:val="20"/>
                <w:szCs w:val="20"/>
                <w:lang w:eastAsia="en-CA"/>
              </w:rPr>
              <w:t>in which the individual participates in the investment decisions</w:t>
            </w:r>
            <w:r>
              <w:rPr>
                <w:rFonts w:cs="Arial"/>
                <w:sz w:val="20"/>
                <w:szCs w:val="20"/>
                <w:lang w:eastAsia="en-CA"/>
              </w:rPr>
              <w:t>.</w:t>
            </w:r>
          </w:p>
          <w:p w14:paraId="67CA026A" w14:textId="683C2334" w:rsidR="00E65B45" w:rsidRPr="00E65B45"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A direct financial ownership interest in the assurance entity, related entity or an engagement specific prohibited holding may give rise to a self-interest threat to independence that therefore must be declared on the </w:t>
            </w:r>
            <w:r>
              <w:rPr>
                <w:rFonts w:eastAsia="Times New Roman" w:cs="Arial"/>
                <w:i/>
                <w:sz w:val="20"/>
                <w:szCs w:val="20"/>
                <w:lang w:eastAsia="en-CA" w:bidi="ar-SA"/>
              </w:rPr>
              <w:t>Independence Confirmation</w:t>
            </w:r>
            <w:r w:rsidR="007C2D3B">
              <w:rPr>
                <w:rFonts w:eastAsia="Times New Roman" w:cs="Arial"/>
                <w:sz w:val="20"/>
                <w:szCs w:val="20"/>
                <w:lang w:eastAsia="en-CA" w:bidi="ar-SA"/>
              </w:rPr>
              <w:t>.</w:t>
            </w:r>
          </w:p>
        </w:tc>
      </w:tr>
      <w:tr w:rsidR="00E65B45" w:rsidRPr="00E65B45" w14:paraId="0C37DC92" w14:textId="77777777" w:rsidTr="00627025">
        <w:tc>
          <w:tcPr>
            <w:tcW w:w="919" w:type="dxa"/>
            <w:tcBorders>
              <w:bottom w:val="single" w:sz="4" w:space="0" w:color="auto"/>
            </w:tcBorders>
          </w:tcPr>
          <w:p w14:paraId="5A98C2B2" w14:textId="77777777" w:rsidR="00E65B45" w:rsidRPr="00E65B45" w:rsidRDefault="00D02ACF" w:rsidP="009F1FD4">
            <w:pPr>
              <w:spacing w:before="160" w:after="160"/>
              <w:jc w:val="center"/>
              <w:rPr>
                <w:rFonts w:cs="Arial"/>
                <w:sz w:val="20"/>
                <w:szCs w:val="20"/>
              </w:rPr>
            </w:pPr>
            <w:r>
              <w:rPr>
                <w:rFonts w:cs="Arial"/>
                <w:sz w:val="20"/>
                <w:szCs w:val="20"/>
              </w:rPr>
              <w:t>29</w:t>
            </w:r>
          </w:p>
        </w:tc>
        <w:tc>
          <w:tcPr>
            <w:tcW w:w="2401" w:type="dxa"/>
            <w:tcBorders>
              <w:bottom w:val="single" w:sz="4" w:space="0" w:color="auto"/>
            </w:tcBorders>
          </w:tcPr>
          <w:p w14:paraId="317219E8" w14:textId="77777777" w:rsidR="00173ACB" w:rsidRDefault="00D02ACF" w:rsidP="009F1FD4">
            <w:pPr>
              <w:spacing w:before="160" w:after="160"/>
              <w:rPr>
                <w:rFonts w:cs="Arial"/>
                <w:sz w:val="20"/>
                <w:szCs w:val="20"/>
              </w:rPr>
            </w:pPr>
            <w:r>
              <w:rPr>
                <w:rFonts w:cs="Arial"/>
                <w:sz w:val="20"/>
                <w:szCs w:val="20"/>
              </w:rPr>
              <w:t>What is an indirect financial ownership interest? Why do I have to declare if I have any?</w:t>
            </w:r>
          </w:p>
          <w:p w14:paraId="01589AB3" w14:textId="77777777" w:rsidR="00E65B45" w:rsidRPr="00173ACB" w:rsidRDefault="00D02ACF" w:rsidP="009F1FD4">
            <w:pPr>
              <w:spacing w:before="160" w:after="160"/>
              <w:rPr>
                <w:rFonts w:cs="Arial"/>
                <w:i/>
                <w:sz w:val="20"/>
                <w:szCs w:val="20"/>
              </w:rPr>
            </w:pPr>
            <w:r>
              <w:rPr>
                <w:rFonts w:cs="Arial"/>
                <w:i/>
                <w:sz w:val="20"/>
                <w:szCs w:val="20"/>
              </w:rPr>
              <w:t>(Independence Confirmation ref (i))</w:t>
            </w:r>
          </w:p>
        </w:tc>
        <w:tc>
          <w:tcPr>
            <w:tcW w:w="7170" w:type="dxa"/>
            <w:tcBorders>
              <w:bottom w:val="single" w:sz="4" w:space="0" w:color="auto"/>
            </w:tcBorders>
          </w:tcPr>
          <w:p w14:paraId="3F336818" w14:textId="77777777" w:rsidR="00173ACB" w:rsidRDefault="00D02ACF" w:rsidP="009F1FD4">
            <w:pPr>
              <w:autoSpaceDE w:val="0"/>
              <w:autoSpaceDN w:val="0"/>
              <w:adjustRightInd w:val="0"/>
              <w:spacing w:before="160" w:after="160"/>
              <w:rPr>
                <w:rFonts w:cs="Arial"/>
                <w:b/>
                <w:sz w:val="20"/>
                <w:szCs w:val="20"/>
                <w:lang w:eastAsia="en-CA"/>
              </w:rPr>
            </w:pPr>
            <w:r>
              <w:rPr>
                <w:rFonts w:cs="Arial"/>
                <w:sz w:val="20"/>
                <w:szCs w:val="20"/>
                <w:lang w:eastAsia="en-CA"/>
              </w:rPr>
              <w:t xml:space="preserve">An </w:t>
            </w:r>
            <w:r>
              <w:rPr>
                <w:rFonts w:cs="Arial"/>
                <w:b/>
                <w:sz w:val="20"/>
                <w:szCs w:val="20"/>
                <w:lang w:eastAsia="en-CA"/>
              </w:rPr>
              <w:t>indirect financial ownership interest</w:t>
            </w:r>
            <w:r>
              <w:rPr>
                <w:rFonts w:cs="Arial"/>
                <w:sz w:val="20"/>
                <w:szCs w:val="20"/>
                <w:lang w:eastAsia="en-CA"/>
              </w:rPr>
              <w:t xml:space="preserve"> means an ownership interest in an equity or other security, debenture, loan or other debt instrument of an entity, including rights and obligations to acquire such an interest and derivatives directly related to such interest that is beneficially owned through a collective investment vehicle such as a mutual fund, estate, trust or other intermediary </w:t>
            </w:r>
            <w:r>
              <w:rPr>
                <w:rFonts w:cs="Arial"/>
                <w:b/>
                <w:sz w:val="20"/>
                <w:szCs w:val="20"/>
                <w:lang w:eastAsia="en-CA"/>
              </w:rPr>
              <w:t xml:space="preserve">over which the beneficial owner has no </w:t>
            </w:r>
            <w:r w:rsidRPr="00AC32C4">
              <w:rPr>
                <w:rFonts w:cs="Arial"/>
                <w:b/>
                <w:sz w:val="20"/>
                <w:szCs w:val="20"/>
                <w:lang w:eastAsia="en-CA"/>
              </w:rPr>
              <w:t>control</w:t>
            </w:r>
            <w:r w:rsidR="00AC32C4" w:rsidRPr="00EA396B">
              <w:rPr>
                <w:rFonts w:cs="Arial"/>
                <w:b/>
                <w:sz w:val="20"/>
                <w:szCs w:val="20"/>
                <w:lang w:eastAsia="en-CA"/>
              </w:rPr>
              <w:t xml:space="preserve"> or ability to influence investment decisions</w:t>
            </w:r>
            <w:r>
              <w:rPr>
                <w:rFonts w:cs="Arial"/>
                <w:b/>
                <w:sz w:val="20"/>
                <w:szCs w:val="20"/>
                <w:lang w:eastAsia="en-CA"/>
              </w:rPr>
              <w:t>.</w:t>
            </w:r>
          </w:p>
          <w:p w14:paraId="322D3ADC" w14:textId="61EB6318" w:rsidR="00E65B45" w:rsidRPr="00E65B45"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A material indirect financial ownership interest in the assurance entity, related entity or an engagement specific prohibited holding may give rise to a self-interest threat to independence that therefore must be declared on the </w:t>
            </w:r>
            <w:r>
              <w:rPr>
                <w:rFonts w:eastAsia="Times New Roman" w:cs="Arial"/>
                <w:i/>
                <w:sz w:val="20"/>
                <w:szCs w:val="20"/>
                <w:lang w:eastAsia="en-CA" w:bidi="ar-SA"/>
              </w:rPr>
              <w:t>Independence Confirmation</w:t>
            </w:r>
            <w:r w:rsidR="007C2D3B">
              <w:rPr>
                <w:rFonts w:eastAsia="Times New Roman" w:cs="Arial"/>
                <w:sz w:val="20"/>
                <w:szCs w:val="20"/>
                <w:lang w:eastAsia="en-CA" w:bidi="ar-SA"/>
              </w:rPr>
              <w:t>.</w:t>
            </w:r>
          </w:p>
        </w:tc>
      </w:tr>
      <w:tr w:rsidR="00E65B45" w:rsidRPr="00E65B45" w14:paraId="68D8A540" w14:textId="77777777" w:rsidTr="00627025">
        <w:tc>
          <w:tcPr>
            <w:tcW w:w="919" w:type="dxa"/>
            <w:shd w:val="clear" w:color="auto" w:fill="auto"/>
          </w:tcPr>
          <w:p w14:paraId="56158DED" w14:textId="77777777" w:rsidR="00E65B45" w:rsidRPr="00E65B45" w:rsidRDefault="00D02ACF" w:rsidP="009F1FD4">
            <w:pPr>
              <w:spacing w:before="160" w:after="160"/>
              <w:jc w:val="center"/>
              <w:rPr>
                <w:rFonts w:cs="Arial"/>
                <w:sz w:val="20"/>
                <w:szCs w:val="20"/>
              </w:rPr>
            </w:pPr>
            <w:r>
              <w:rPr>
                <w:rFonts w:cs="Arial"/>
                <w:sz w:val="20"/>
                <w:szCs w:val="20"/>
              </w:rPr>
              <w:t>30</w:t>
            </w:r>
          </w:p>
        </w:tc>
        <w:tc>
          <w:tcPr>
            <w:tcW w:w="2401" w:type="dxa"/>
            <w:shd w:val="clear" w:color="auto" w:fill="auto"/>
          </w:tcPr>
          <w:p w14:paraId="7412F7E9" w14:textId="77777777" w:rsidR="007C2D3B" w:rsidRDefault="00D02ACF" w:rsidP="009F1FD4">
            <w:pPr>
              <w:spacing w:before="160" w:after="160"/>
              <w:rPr>
                <w:rFonts w:cs="Arial"/>
                <w:sz w:val="20"/>
                <w:szCs w:val="20"/>
                <w:lang w:val="en-US"/>
              </w:rPr>
            </w:pPr>
            <w:r>
              <w:rPr>
                <w:rFonts w:cs="Arial"/>
                <w:sz w:val="20"/>
                <w:szCs w:val="20"/>
                <w:lang w:val="en-US"/>
              </w:rPr>
              <w:t>Mutual funds are included in the definition of indirect financial ownership interest.</w:t>
            </w:r>
          </w:p>
          <w:p w14:paraId="5E4FF2F1" w14:textId="7EE6B74D" w:rsidR="00173ACB" w:rsidRDefault="00D02ACF" w:rsidP="009F1FD4">
            <w:pPr>
              <w:spacing w:before="160" w:after="160"/>
              <w:rPr>
                <w:rFonts w:cs="Arial"/>
                <w:sz w:val="20"/>
                <w:szCs w:val="20"/>
                <w:lang w:val="en-US"/>
              </w:rPr>
            </w:pPr>
            <w:r>
              <w:rPr>
                <w:rFonts w:cs="Arial"/>
                <w:sz w:val="20"/>
                <w:szCs w:val="20"/>
                <w:lang w:val="en-US"/>
              </w:rPr>
              <w:lastRenderedPageBreak/>
              <w:t>Am I expected to consider mutual fund holdings when I confirm my independence?</w:t>
            </w:r>
          </w:p>
          <w:p w14:paraId="3C27F279"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shd w:val="clear" w:color="auto" w:fill="auto"/>
          </w:tcPr>
          <w:p w14:paraId="638DED83" w14:textId="6D30A818" w:rsidR="00173ACB" w:rsidRDefault="00D02ACF" w:rsidP="009F1FD4">
            <w:pPr>
              <w:spacing w:before="160" w:after="160"/>
              <w:rPr>
                <w:rFonts w:cs="Arial"/>
                <w:sz w:val="20"/>
                <w:szCs w:val="20"/>
                <w:lang w:val="en-US"/>
              </w:rPr>
            </w:pPr>
            <w:r>
              <w:rPr>
                <w:rFonts w:cs="Arial"/>
                <w:sz w:val="20"/>
                <w:szCs w:val="20"/>
                <w:lang w:val="en-US"/>
              </w:rPr>
              <w:lastRenderedPageBreak/>
              <w:t xml:space="preserve">Interests in mutual funds should be considered </w:t>
            </w:r>
            <w:r w:rsidR="007C2D3B">
              <w:rPr>
                <w:rFonts w:cs="Arial"/>
                <w:sz w:val="20"/>
                <w:szCs w:val="20"/>
                <w:lang w:val="en-US"/>
              </w:rPr>
              <w:t>when confirming independence.</w:t>
            </w:r>
          </w:p>
          <w:p w14:paraId="56DDA776" w14:textId="4B02C98B" w:rsidR="00173ACB" w:rsidRDefault="00D02ACF" w:rsidP="009F1FD4">
            <w:pPr>
              <w:spacing w:before="160" w:after="160"/>
              <w:rPr>
                <w:rFonts w:cs="Arial"/>
                <w:sz w:val="20"/>
                <w:szCs w:val="20"/>
                <w:lang w:val="en-US"/>
              </w:rPr>
            </w:pPr>
            <w:r>
              <w:rPr>
                <w:rFonts w:cs="Arial"/>
                <w:sz w:val="20"/>
                <w:szCs w:val="20"/>
                <w:lang w:val="en-US"/>
              </w:rPr>
              <w:t>Because of the nature of the Office</w:t>
            </w:r>
            <w:r w:rsidR="007C2D3B">
              <w:rPr>
                <w:rFonts w:cs="Arial"/>
                <w:sz w:val="20"/>
                <w:szCs w:val="20"/>
                <w:lang w:val="en-US"/>
              </w:rPr>
              <w:t>’</w:t>
            </w:r>
            <w:r>
              <w:rPr>
                <w:rFonts w:cs="Arial"/>
                <w:sz w:val="20"/>
                <w:szCs w:val="20"/>
                <w:lang w:val="en-US"/>
              </w:rPr>
              <w:t xml:space="preserve">s assurance entities, it is unlikely a breach of independence requirements would arise from a public mutual </w:t>
            </w:r>
            <w:r>
              <w:rPr>
                <w:rFonts w:cs="Arial"/>
                <w:sz w:val="20"/>
                <w:szCs w:val="20"/>
                <w:lang w:val="en-US"/>
              </w:rPr>
              <w:lastRenderedPageBreak/>
              <w:t>fund held by an engagement team member, his or her spouse (or equivalent) or dep</w:t>
            </w:r>
            <w:r w:rsidR="007C2D3B">
              <w:rPr>
                <w:rFonts w:cs="Arial"/>
                <w:sz w:val="20"/>
                <w:szCs w:val="20"/>
                <w:lang w:val="en-US"/>
              </w:rPr>
              <w:t>ende</w:t>
            </w:r>
            <w:r>
              <w:rPr>
                <w:rFonts w:cs="Arial"/>
                <w:sz w:val="20"/>
                <w:szCs w:val="20"/>
                <w:lang w:val="en-US"/>
              </w:rPr>
              <w:t>nts.</w:t>
            </w:r>
          </w:p>
          <w:p w14:paraId="106E30CA" w14:textId="61EC8E55" w:rsidR="00173ACB" w:rsidRDefault="00D02ACF" w:rsidP="009F1FD4">
            <w:pPr>
              <w:spacing w:before="160" w:after="160"/>
              <w:rPr>
                <w:rFonts w:cs="Arial"/>
                <w:sz w:val="20"/>
                <w:szCs w:val="20"/>
                <w:lang w:val="en-US"/>
              </w:rPr>
            </w:pPr>
            <w:r>
              <w:rPr>
                <w:rFonts w:cs="Arial"/>
                <w:sz w:val="20"/>
                <w:szCs w:val="20"/>
                <w:lang w:val="en-US"/>
              </w:rPr>
              <w:t>A public mutual fund that has a financial interest in an assurance entity</w:t>
            </w:r>
            <w:r w:rsidR="00DE4850">
              <w:rPr>
                <w:rFonts w:cs="Arial"/>
                <w:sz w:val="20"/>
                <w:szCs w:val="20"/>
                <w:lang w:val="en-US"/>
              </w:rPr>
              <w:t xml:space="preserve">, </w:t>
            </w:r>
            <w:r>
              <w:rPr>
                <w:rFonts w:cs="Arial"/>
                <w:sz w:val="20"/>
                <w:szCs w:val="20"/>
                <w:lang w:val="en-US"/>
              </w:rPr>
              <w:t xml:space="preserve">any related entities </w:t>
            </w:r>
            <w:r w:rsidR="00DE4850">
              <w:rPr>
                <w:rFonts w:cs="Arial"/>
                <w:sz w:val="20"/>
                <w:szCs w:val="20"/>
                <w:lang w:val="en-US"/>
              </w:rPr>
              <w:t xml:space="preserve">or an engagement specific prohibited holding </w:t>
            </w:r>
            <w:r>
              <w:rPr>
                <w:rFonts w:cs="Arial"/>
                <w:sz w:val="20"/>
                <w:szCs w:val="20"/>
                <w:lang w:val="en-US"/>
              </w:rPr>
              <w:t>may threaten an engagement team member</w:t>
            </w:r>
            <w:r w:rsidR="007C2D3B">
              <w:rPr>
                <w:rFonts w:cs="Arial"/>
                <w:sz w:val="20"/>
                <w:szCs w:val="20"/>
                <w:lang w:val="en-US"/>
              </w:rPr>
              <w:t>’</w:t>
            </w:r>
            <w:r>
              <w:rPr>
                <w:rFonts w:cs="Arial"/>
                <w:sz w:val="20"/>
                <w:szCs w:val="20"/>
                <w:lang w:val="en-US"/>
              </w:rPr>
              <w:t>s independence.</w:t>
            </w:r>
          </w:p>
          <w:p w14:paraId="6E525D78" w14:textId="77777777" w:rsidR="00E65B45" w:rsidRPr="00E65B45" w:rsidRDefault="00D02ACF" w:rsidP="009F1FD4">
            <w:pPr>
              <w:spacing w:before="160" w:after="160"/>
              <w:rPr>
                <w:rFonts w:cs="Arial"/>
                <w:sz w:val="20"/>
                <w:szCs w:val="20"/>
                <w:lang w:val="en-US"/>
              </w:rPr>
            </w:pPr>
            <w:r>
              <w:rPr>
                <w:rFonts w:cs="Arial"/>
                <w:sz w:val="20"/>
                <w:szCs w:val="20"/>
                <w:lang w:val="en-US"/>
              </w:rPr>
              <w:t>Engagement team members shall consider holdings of public mutual funds a threat to independence where those public mutual funds have a financial interest in the assurance entity</w:t>
            </w:r>
            <w:r w:rsidR="00DE4850">
              <w:rPr>
                <w:rFonts w:cs="Arial"/>
                <w:sz w:val="20"/>
                <w:szCs w:val="20"/>
                <w:lang w:val="en-US"/>
              </w:rPr>
              <w:t>,</w:t>
            </w:r>
            <w:r>
              <w:rPr>
                <w:rFonts w:cs="Arial"/>
                <w:sz w:val="20"/>
                <w:szCs w:val="20"/>
                <w:lang w:val="en-US"/>
              </w:rPr>
              <w:t xml:space="preserve"> any related entities</w:t>
            </w:r>
            <w:r w:rsidR="00DE4850">
              <w:rPr>
                <w:rFonts w:cs="Arial"/>
                <w:sz w:val="20"/>
                <w:szCs w:val="20"/>
                <w:lang w:val="en-US"/>
              </w:rPr>
              <w:t xml:space="preserve"> or an engagement specific prohibited holding</w:t>
            </w:r>
            <w:r>
              <w:rPr>
                <w:rFonts w:cs="Arial"/>
                <w:sz w:val="20"/>
                <w:szCs w:val="20"/>
                <w:lang w:val="en-US"/>
              </w:rPr>
              <w:t xml:space="preserve"> that is, in aggregate, material to the public mutual fund.</w:t>
            </w:r>
          </w:p>
        </w:tc>
      </w:tr>
      <w:tr w:rsidR="00E65B45" w:rsidRPr="00E65B45" w14:paraId="7E8C84F3" w14:textId="77777777" w:rsidTr="00627025">
        <w:tc>
          <w:tcPr>
            <w:tcW w:w="919" w:type="dxa"/>
          </w:tcPr>
          <w:p w14:paraId="5A486E60" w14:textId="77777777" w:rsidR="00E65B45" w:rsidRPr="00E65B45" w:rsidRDefault="00D02ACF" w:rsidP="009F1FD4">
            <w:pPr>
              <w:spacing w:before="160" w:after="160"/>
              <w:jc w:val="center"/>
              <w:rPr>
                <w:rFonts w:cs="Arial"/>
                <w:sz w:val="20"/>
                <w:szCs w:val="20"/>
              </w:rPr>
            </w:pPr>
            <w:r>
              <w:rPr>
                <w:rFonts w:cs="Arial"/>
                <w:sz w:val="20"/>
                <w:szCs w:val="20"/>
              </w:rPr>
              <w:lastRenderedPageBreak/>
              <w:t>31</w:t>
            </w:r>
          </w:p>
        </w:tc>
        <w:tc>
          <w:tcPr>
            <w:tcW w:w="2401" w:type="dxa"/>
          </w:tcPr>
          <w:p w14:paraId="27BF48D2" w14:textId="77777777" w:rsidR="00173ACB" w:rsidRDefault="00D02ACF" w:rsidP="009F1FD4">
            <w:pPr>
              <w:spacing w:before="160" w:after="160"/>
              <w:rPr>
                <w:rFonts w:cs="Arial"/>
                <w:sz w:val="20"/>
                <w:szCs w:val="20"/>
              </w:rPr>
            </w:pPr>
            <w:r>
              <w:rPr>
                <w:rFonts w:cs="Arial"/>
                <w:sz w:val="20"/>
                <w:szCs w:val="20"/>
              </w:rPr>
              <w:t>Do holdings of Government of Canada Bonds create a threat to independence?</w:t>
            </w:r>
          </w:p>
          <w:p w14:paraId="70596200" w14:textId="77777777" w:rsidR="00E65B45" w:rsidRPr="00E65B45" w:rsidRDefault="00D02ACF" w:rsidP="009F1FD4">
            <w:pPr>
              <w:spacing w:before="160" w:after="160"/>
              <w:rPr>
                <w:rFonts w:cs="Arial"/>
                <w:sz w:val="20"/>
                <w:szCs w:val="20"/>
              </w:rPr>
            </w:pPr>
            <w:r>
              <w:rPr>
                <w:rFonts w:cs="Arial"/>
                <w:i/>
                <w:sz w:val="20"/>
                <w:szCs w:val="20"/>
              </w:rPr>
              <w:t>(Independence Confirmation ref (i))</w:t>
            </w:r>
          </w:p>
        </w:tc>
        <w:tc>
          <w:tcPr>
            <w:tcW w:w="7170" w:type="dxa"/>
          </w:tcPr>
          <w:p w14:paraId="30117F4E" w14:textId="321E1C4B" w:rsidR="00173ACB" w:rsidRDefault="00D02ACF" w:rsidP="009F1FD4">
            <w:pPr>
              <w:spacing w:before="160" w:after="160"/>
              <w:rPr>
                <w:rFonts w:cs="Arial"/>
                <w:i/>
                <w:sz w:val="20"/>
                <w:szCs w:val="20"/>
                <w:lang w:val="en-US"/>
              </w:rPr>
            </w:pPr>
            <w:r>
              <w:rPr>
                <w:rFonts w:eastAsia="Times New Roman" w:cs="Arial"/>
                <w:sz w:val="20"/>
                <w:szCs w:val="20"/>
                <w:lang w:eastAsia="en-CA" w:bidi="ar-SA"/>
              </w:rPr>
              <w:t>I</w:t>
            </w:r>
            <w:r>
              <w:rPr>
                <w:rFonts w:cs="Arial"/>
                <w:sz w:val="20"/>
                <w:szCs w:val="20"/>
                <w:lang w:val="en-US"/>
              </w:rPr>
              <w:t>t is unlikely that a threat or breach of independence requirements would arise from a Canada Savings Bond</w:t>
            </w:r>
            <w:r w:rsidR="00A8785A">
              <w:rPr>
                <w:rFonts w:cs="Arial"/>
                <w:sz w:val="20"/>
                <w:szCs w:val="20"/>
                <w:lang w:val="en-US"/>
              </w:rPr>
              <w:t xml:space="preserve">, Government of Canada bond or </w:t>
            </w:r>
            <w:r w:rsidR="00D7279C">
              <w:rPr>
                <w:rFonts w:cs="Arial"/>
                <w:sz w:val="20"/>
                <w:szCs w:val="20"/>
                <w:lang w:val="en-US"/>
              </w:rPr>
              <w:t>other similar investments in securities of fixed value issued by any level of government in Canada (</w:t>
            </w:r>
            <w:r w:rsidR="007C2D3B">
              <w:rPr>
                <w:rFonts w:cs="Arial"/>
                <w:sz w:val="20"/>
                <w:szCs w:val="20"/>
                <w:lang w:val="en-US"/>
              </w:rPr>
              <w:t>“</w:t>
            </w:r>
            <w:r w:rsidR="00D7279C">
              <w:rPr>
                <w:rFonts w:cs="Arial"/>
                <w:sz w:val="20"/>
                <w:szCs w:val="20"/>
                <w:lang w:val="en-US"/>
              </w:rPr>
              <w:t xml:space="preserve">government </w:t>
            </w:r>
            <w:r w:rsidR="00164E7E">
              <w:rPr>
                <w:rFonts w:cs="Arial"/>
                <w:sz w:val="20"/>
                <w:szCs w:val="20"/>
                <w:lang w:val="en-US"/>
              </w:rPr>
              <w:t>bonds</w:t>
            </w:r>
            <w:r w:rsidR="007C2D3B">
              <w:rPr>
                <w:rFonts w:cs="Arial"/>
                <w:sz w:val="20"/>
                <w:szCs w:val="20"/>
                <w:lang w:val="en-US"/>
              </w:rPr>
              <w:t>”</w:t>
            </w:r>
            <w:r w:rsidR="00D7279C">
              <w:rPr>
                <w:rFonts w:cs="Arial"/>
                <w:sz w:val="20"/>
                <w:szCs w:val="20"/>
                <w:lang w:val="en-US"/>
              </w:rPr>
              <w:t xml:space="preserve">) </w:t>
            </w:r>
            <w:r>
              <w:rPr>
                <w:rFonts w:cs="Arial"/>
                <w:sz w:val="20"/>
                <w:szCs w:val="20"/>
                <w:lang w:val="en-US"/>
              </w:rPr>
              <w:t xml:space="preserve">held by an engagement team member, his or her spouse </w:t>
            </w:r>
            <w:r w:rsidR="007C2D3B">
              <w:rPr>
                <w:rFonts w:cs="Arial"/>
                <w:sz w:val="20"/>
                <w:szCs w:val="20"/>
                <w:lang w:val="en-US"/>
              </w:rPr>
              <w:t xml:space="preserve">(or equivalent) or dependents. </w:t>
            </w:r>
            <w:r>
              <w:rPr>
                <w:rFonts w:cs="Arial"/>
                <w:sz w:val="20"/>
                <w:szCs w:val="20"/>
                <w:lang w:val="en-US"/>
              </w:rPr>
              <w:t xml:space="preserve">Therefore, </w:t>
            </w:r>
            <w:r w:rsidR="00E65B45" w:rsidRPr="00E65B45">
              <w:rPr>
                <w:rFonts w:cs="Arial"/>
                <w:sz w:val="20"/>
                <w:szCs w:val="20"/>
                <w:lang w:val="en-US"/>
              </w:rPr>
              <w:t xml:space="preserve">generally </w:t>
            </w:r>
            <w:r w:rsidR="00A8785A" w:rsidRPr="00E65B45">
              <w:rPr>
                <w:rFonts w:cs="Arial"/>
                <w:sz w:val="20"/>
                <w:szCs w:val="20"/>
                <w:lang w:val="en-US"/>
              </w:rPr>
              <w:t>holdings</w:t>
            </w:r>
            <w:r w:rsidR="00A8785A">
              <w:rPr>
                <w:rFonts w:cs="Arial"/>
                <w:sz w:val="20"/>
                <w:szCs w:val="20"/>
                <w:lang w:val="en-US"/>
              </w:rPr>
              <w:t xml:space="preserve"> of </w:t>
            </w:r>
            <w:r w:rsidR="00164E7E">
              <w:rPr>
                <w:rFonts w:cs="Arial"/>
                <w:sz w:val="20"/>
                <w:szCs w:val="20"/>
                <w:lang w:val="en-US"/>
              </w:rPr>
              <w:t>government bond</w:t>
            </w:r>
            <w:r w:rsidR="00A8785A">
              <w:rPr>
                <w:rFonts w:cs="Arial"/>
                <w:sz w:val="20"/>
                <w:szCs w:val="20"/>
                <w:lang w:val="en-US"/>
              </w:rPr>
              <w:t>s</w:t>
            </w:r>
            <w:r w:rsidR="00164E7E">
              <w:rPr>
                <w:rFonts w:cs="Arial"/>
                <w:sz w:val="20"/>
                <w:szCs w:val="20"/>
                <w:lang w:val="en-US"/>
              </w:rPr>
              <w:t xml:space="preserve"> </w:t>
            </w:r>
            <w:r w:rsidR="00E65B45" w:rsidRPr="00E65B45">
              <w:rPr>
                <w:rFonts w:cs="Arial"/>
                <w:sz w:val="20"/>
                <w:szCs w:val="20"/>
                <w:lang w:val="en-US"/>
              </w:rPr>
              <w:t>will not trigge</w:t>
            </w:r>
            <w:r w:rsidR="0030048F">
              <w:rPr>
                <w:rFonts w:cs="Arial"/>
                <w:sz w:val="20"/>
                <w:szCs w:val="20"/>
                <w:lang w:val="en-US"/>
              </w:rPr>
              <w:t xml:space="preserve">r a threat on the </w:t>
            </w:r>
            <w:r w:rsidR="0030048F" w:rsidRPr="0030048F">
              <w:rPr>
                <w:rFonts w:cs="Arial"/>
                <w:i/>
                <w:sz w:val="20"/>
                <w:szCs w:val="20"/>
                <w:lang w:val="en-US"/>
              </w:rPr>
              <w:t>Independence C</w:t>
            </w:r>
            <w:r w:rsidR="00E65B45" w:rsidRPr="0030048F">
              <w:rPr>
                <w:rFonts w:cs="Arial"/>
                <w:i/>
                <w:sz w:val="20"/>
                <w:szCs w:val="20"/>
                <w:lang w:val="en-US"/>
              </w:rPr>
              <w:t>onfirmation.</w:t>
            </w:r>
          </w:p>
          <w:p w14:paraId="2A4D9CFE" w14:textId="77777777" w:rsidR="00E65B45" w:rsidRPr="00E65B45" w:rsidRDefault="00E65B45" w:rsidP="009F1FD4">
            <w:pPr>
              <w:spacing w:before="160" w:after="160"/>
              <w:rPr>
                <w:rFonts w:eastAsia="Times New Roman" w:cs="Arial"/>
                <w:sz w:val="20"/>
                <w:szCs w:val="20"/>
                <w:lang w:eastAsia="en-CA" w:bidi="ar-SA"/>
              </w:rPr>
            </w:pPr>
            <w:r w:rsidRPr="00E65B45">
              <w:rPr>
                <w:rFonts w:cs="Arial"/>
                <w:sz w:val="20"/>
                <w:szCs w:val="20"/>
                <w:lang w:val="en-US"/>
              </w:rPr>
              <w:t>Similarly, an indirect financial ownership interest (e.g. mutual funds) which has a</w:t>
            </w:r>
            <w:r w:rsidR="00D02ACF">
              <w:rPr>
                <w:rFonts w:cs="Arial"/>
                <w:sz w:val="20"/>
                <w:szCs w:val="20"/>
                <w:lang w:val="en-US"/>
              </w:rPr>
              <w:t xml:space="preserve"> significant portion of its holdings invested in </w:t>
            </w:r>
            <w:r w:rsidR="00164E7E">
              <w:rPr>
                <w:rFonts w:cs="Arial"/>
                <w:sz w:val="20"/>
                <w:szCs w:val="20"/>
                <w:lang w:val="en-US"/>
              </w:rPr>
              <w:t>government bond</w:t>
            </w:r>
            <w:r w:rsidR="00D7279C">
              <w:rPr>
                <w:rFonts w:cs="Arial"/>
                <w:sz w:val="20"/>
                <w:szCs w:val="20"/>
                <w:lang w:val="en-US"/>
              </w:rPr>
              <w:t>s</w:t>
            </w:r>
            <w:r w:rsidR="00D02ACF">
              <w:rPr>
                <w:rFonts w:cs="Arial"/>
                <w:sz w:val="20"/>
                <w:szCs w:val="20"/>
                <w:lang w:val="en-US"/>
              </w:rPr>
              <w:t xml:space="preserve"> would not, under normal </w:t>
            </w:r>
            <w:r w:rsidR="008277D4">
              <w:rPr>
                <w:rFonts w:cs="Arial"/>
                <w:sz w:val="20"/>
                <w:szCs w:val="20"/>
                <w:lang w:val="en-US"/>
              </w:rPr>
              <w:t>circumstances, result in a threat or breach to independence requirements and as a result would</w:t>
            </w:r>
            <w:r w:rsidR="00025585">
              <w:rPr>
                <w:rFonts w:cs="Arial"/>
                <w:sz w:val="20"/>
                <w:szCs w:val="20"/>
                <w:lang w:val="en-US"/>
              </w:rPr>
              <w:t xml:space="preserve"> </w:t>
            </w:r>
            <w:r w:rsidR="00D02ACF">
              <w:rPr>
                <w:rFonts w:cs="Arial"/>
                <w:sz w:val="20"/>
                <w:szCs w:val="20"/>
                <w:lang w:val="en-US"/>
              </w:rPr>
              <w:t xml:space="preserve">not be flagged as a threat on the </w:t>
            </w:r>
            <w:r w:rsidR="0030048F" w:rsidRPr="0030048F">
              <w:rPr>
                <w:rFonts w:cs="Arial"/>
                <w:i/>
                <w:sz w:val="20"/>
                <w:szCs w:val="20"/>
                <w:lang w:val="en-US"/>
              </w:rPr>
              <w:t>Independence Confirmation.</w:t>
            </w:r>
          </w:p>
        </w:tc>
      </w:tr>
      <w:tr w:rsidR="00E65B45" w:rsidRPr="00E65B45" w14:paraId="7B4CDBAB" w14:textId="77777777" w:rsidTr="00627025">
        <w:tc>
          <w:tcPr>
            <w:tcW w:w="919" w:type="dxa"/>
          </w:tcPr>
          <w:p w14:paraId="6FD565D2" w14:textId="77777777" w:rsidR="00E65B45" w:rsidRPr="00E65B45" w:rsidRDefault="00D02ACF" w:rsidP="009F1FD4">
            <w:pPr>
              <w:spacing w:before="160" w:after="160"/>
              <w:jc w:val="center"/>
              <w:rPr>
                <w:rFonts w:cs="Arial"/>
                <w:sz w:val="20"/>
                <w:szCs w:val="20"/>
              </w:rPr>
            </w:pPr>
            <w:r>
              <w:rPr>
                <w:rFonts w:cs="Arial"/>
                <w:sz w:val="20"/>
                <w:szCs w:val="20"/>
              </w:rPr>
              <w:t>32</w:t>
            </w:r>
          </w:p>
        </w:tc>
        <w:tc>
          <w:tcPr>
            <w:tcW w:w="2401" w:type="dxa"/>
          </w:tcPr>
          <w:p w14:paraId="68B019C1" w14:textId="77777777" w:rsidR="00173ACB" w:rsidRDefault="00D02ACF" w:rsidP="009F1FD4">
            <w:pPr>
              <w:spacing w:before="160" w:after="160"/>
              <w:rPr>
                <w:rFonts w:cs="Arial"/>
                <w:sz w:val="20"/>
                <w:szCs w:val="20"/>
              </w:rPr>
            </w:pPr>
            <w:r>
              <w:rPr>
                <w:rFonts w:cs="Arial"/>
                <w:sz w:val="20"/>
                <w:szCs w:val="20"/>
              </w:rPr>
              <w:t>What kinds of loans or loan guarantees would be considered unacceptable?</w:t>
            </w:r>
          </w:p>
          <w:p w14:paraId="46D8F3AE" w14:textId="77777777" w:rsidR="00E65B45" w:rsidRPr="00E65B45" w:rsidRDefault="00D02ACF" w:rsidP="009F1FD4">
            <w:pPr>
              <w:spacing w:before="160" w:after="160"/>
              <w:rPr>
                <w:rFonts w:cs="Arial"/>
                <w:sz w:val="20"/>
                <w:szCs w:val="20"/>
              </w:rPr>
            </w:pPr>
            <w:r>
              <w:rPr>
                <w:rFonts w:cs="Arial"/>
                <w:i/>
                <w:sz w:val="20"/>
                <w:szCs w:val="20"/>
              </w:rPr>
              <w:t>(Independence Confirmation ref (ii))</w:t>
            </w:r>
          </w:p>
        </w:tc>
        <w:tc>
          <w:tcPr>
            <w:tcW w:w="7170" w:type="dxa"/>
          </w:tcPr>
          <w:p w14:paraId="0C0929A3" w14:textId="77777777" w:rsidR="00173ACB" w:rsidRDefault="00D02ACF" w:rsidP="009F1FD4">
            <w:pPr>
              <w:spacing w:before="160" w:after="160"/>
              <w:rPr>
                <w:rFonts w:eastAsia="Times New Roman" w:cs="Arial"/>
                <w:sz w:val="20"/>
                <w:szCs w:val="20"/>
                <w:lang w:eastAsia="en-CA" w:bidi="ar-SA"/>
              </w:rPr>
            </w:pPr>
            <w:r>
              <w:rPr>
                <w:rFonts w:eastAsia="Times New Roman" w:cs="Arial"/>
                <w:sz w:val="20"/>
                <w:szCs w:val="20"/>
                <w:lang w:eastAsia="en-CA" w:bidi="ar-SA"/>
              </w:rPr>
              <w:t xml:space="preserve">Personal loans or personal loan guarantees granted to or received from an </w:t>
            </w:r>
            <w:r>
              <w:rPr>
                <w:rFonts w:cs="Arial"/>
                <w:sz w:val="20"/>
                <w:szCs w:val="20"/>
              </w:rPr>
              <w:t xml:space="preserve">assurance entity, its management, those charged with governance or any related entity or </w:t>
            </w:r>
            <w:r>
              <w:rPr>
                <w:rFonts w:eastAsia="Times New Roman" w:cs="Arial"/>
                <w:sz w:val="20"/>
                <w:szCs w:val="20"/>
                <w:lang w:eastAsia="en-CA" w:bidi="ar-SA"/>
              </w:rPr>
              <w:t xml:space="preserve">any other loans or loan guarantees that are not made under </w:t>
            </w:r>
            <w:r>
              <w:rPr>
                <w:rFonts w:cs="Arial"/>
                <w:sz w:val="20"/>
                <w:szCs w:val="20"/>
                <w:lang w:bidi="ar-SA"/>
              </w:rPr>
              <w:t>normal commercial terms and conditions or which are not in good standing are considered unacceptable.</w:t>
            </w:r>
          </w:p>
          <w:p w14:paraId="568F1A5F" w14:textId="0961990F" w:rsidR="00173ACB" w:rsidRDefault="00D02ACF" w:rsidP="009F1FD4">
            <w:pPr>
              <w:autoSpaceDE w:val="0"/>
              <w:autoSpaceDN w:val="0"/>
              <w:adjustRightInd w:val="0"/>
              <w:spacing w:before="160" w:after="160"/>
              <w:rPr>
                <w:rFonts w:cs="Arial"/>
                <w:sz w:val="20"/>
                <w:szCs w:val="20"/>
                <w:lang w:bidi="ar-SA"/>
              </w:rPr>
            </w:pPr>
            <w:r>
              <w:rPr>
                <w:rFonts w:cs="Arial"/>
                <w:sz w:val="20"/>
                <w:szCs w:val="20"/>
                <w:lang w:bidi="ar-SA"/>
              </w:rPr>
              <w:t xml:space="preserve">A loan from, or a loan guaranteed by, an assurance entity that is a bank or a similar financial </w:t>
            </w:r>
            <w:r w:rsidR="00293807">
              <w:rPr>
                <w:rFonts w:cs="Arial"/>
                <w:sz w:val="20"/>
                <w:szCs w:val="20"/>
                <w:lang w:bidi="ar-SA"/>
              </w:rPr>
              <w:t xml:space="preserve">institution </w:t>
            </w:r>
            <w:r>
              <w:rPr>
                <w:rFonts w:cs="Arial"/>
                <w:sz w:val="20"/>
                <w:szCs w:val="20"/>
                <w:lang w:bidi="ar-SA"/>
              </w:rPr>
              <w:t>would not create a threat to independence provided the loan or guarantee is made under normal commercial terms and conditions and is in good standing.</w:t>
            </w:r>
            <w:r w:rsidR="007C2D3B">
              <w:rPr>
                <w:rFonts w:cs="Arial"/>
                <w:sz w:val="20"/>
                <w:szCs w:val="20"/>
                <w:lang w:bidi="ar-SA"/>
              </w:rPr>
              <w:t xml:space="preserve"> </w:t>
            </w:r>
            <w:r>
              <w:rPr>
                <w:rFonts w:cs="Arial"/>
                <w:sz w:val="20"/>
                <w:szCs w:val="20"/>
                <w:lang w:bidi="ar-SA"/>
              </w:rPr>
              <w:t>Examples of such loans include home mortgages, bank overdrafts, car loans and credit card balances.</w:t>
            </w:r>
          </w:p>
          <w:p w14:paraId="4AF38547" w14:textId="77777777" w:rsidR="00E65B45" w:rsidRPr="00E65B45" w:rsidRDefault="00D02ACF" w:rsidP="009F1FD4">
            <w:pPr>
              <w:autoSpaceDE w:val="0"/>
              <w:autoSpaceDN w:val="0"/>
              <w:adjustRightInd w:val="0"/>
              <w:spacing w:before="160" w:after="160"/>
              <w:rPr>
                <w:rFonts w:eastAsia="Times New Roman" w:cs="Arial"/>
                <w:sz w:val="20"/>
                <w:szCs w:val="20"/>
                <w:lang w:eastAsia="en-CA" w:bidi="ar-SA"/>
              </w:rPr>
            </w:pPr>
            <w:r>
              <w:rPr>
                <w:rFonts w:cs="Arial"/>
                <w:sz w:val="20"/>
                <w:szCs w:val="20"/>
                <w:lang w:bidi="ar-SA"/>
              </w:rPr>
              <w:t>Similarly, deposits or brokerage accounts with an assurance entity that is a bank, broker or similar financial institution would not create a threat to independence provided the deposit or brokerage account was held under normal commercial terms and conditions.</w:t>
            </w:r>
          </w:p>
        </w:tc>
      </w:tr>
      <w:tr w:rsidR="00E65B45" w:rsidRPr="00E65B45" w14:paraId="492A6493" w14:textId="77777777" w:rsidTr="00627025">
        <w:tc>
          <w:tcPr>
            <w:tcW w:w="919" w:type="dxa"/>
          </w:tcPr>
          <w:p w14:paraId="4E941805" w14:textId="77777777" w:rsidR="00E65B45" w:rsidRPr="00E65B45" w:rsidRDefault="00D02ACF" w:rsidP="009F1FD4">
            <w:pPr>
              <w:spacing w:before="160" w:after="160"/>
              <w:jc w:val="center"/>
              <w:rPr>
                <w:rFonts w:cs="Arial"/>
                <w:sz w:val="20"/>
                <w:szCs w:val="20"/>
              </w:rPr>
            </w:pPr>
            <w:r>
              <w:rPr>
                <w:rFonts w:cs="Arial"/>
                <w:sz w:val="20"/>
                <w:szCs w:val="20"/>
              </w:rPr>
              <w:t>33</w:t>
            </w:r>
          </w:p>
        </w:tc>
        <w:tc>
          <w:tcPr>
            <w:tcW w:w="2401" w:type="dxa"/>
          </w:tcPr>
          <w:p w14:paraId="226A5D0C" w14:textId="77777777" w:rsidR="00173ACB" w:rsidRDefault="00D02ACF" w:rsidP="009F1FD4">
            <w:pPr>
              <w:spacing w:before="160" w:after="160"/>
              <w:rPr>
                <w:rFonts w:cs="Arial"/>
                <w:sz w:val="20"/>
                <w:szCs w:val="20"/>
              </w:rPr>
            </w:pPr>
            <w:r>
              <w:rPr>
                <w:rFonts w:cs="Arial"/>
                <w:sz w:val="20"/>
                <w:szCs w:val="20"/>
              </w:rPr>
              <w:t>What does the Office mean by personal relationships for purposes of confirming independence?</w:t>
            </w:r>
          </w:p>
          <w:p w14:paraId="6580580B" w14:textId="77777777" w:rsidR="00E65B45" w:rsidRPr="00E65B45" w:rsidRDefault="00D02ACF" w:rsidP="009F1FD4">
            <w:pPr>
              <w:spacing w:before="160" w:after="160"/>
              <w:rPr>
                <w:rFonts w:cs="Arial"/>
                <w:sz w:val="20"/>
                <w:szCs w:val="20"/>
              </w:rPr>
            </w:pPr>
            <w:r>
              <w:rPr>
                <w:rFonts w:cs="Arial"/>
                <w:i/>
                <w:sz w:val="20"/>
                <w:szCs w:val="20"/>
              </w:rPr>
              <w:t>(Independence Confirmation ref (iii))</w:t>
            </w:r>
          </w:p>
        </w:tc>
        <w:tc>
          <w:tcPr>
            <w:tcW w:w="7170" w:type="dxa"/>
          </w:tcPr>
          <w:p w14:paraId="7F6AAA93" w14:textId="77777777" w:rsidR="007C2D3B" w:rsidRDefault="00D02ACF" w:rsidP="009F1FD4">
            <w:pPr>
              <w:spacing w:before="160" w:after="160"/>
              <w:rPr>
                <w:rFonts w:cs="Arial"/>
                <w:sz w:val="20"/>
                <w:szCs w:val="20"/>
                <w:lang w:val="en-US"/>
              </w:rPr>
            </w:pPr>
            <w:r>
              <w:rPr>
                <w:rFonts w:cs="Arial"/>
                <w:sz w:val="20"/>
                <w:szCs w:val="20"/>
                <w:lang w:val="en-US"/>
              </w:rPr>
              <w:t>A personal relationship could include, but is not necessarily limited to, your spouse, common law partner, relative, friend, close acquaintance.</w:t>
            </w:r>
          </w:p>
          <w:p w14:paraId="34D3B2B4" w14:textId="483048EE" w:rsidR="00E65B45" w:rsidRPr="00E65B45" w:rsidRDefault="00D02ACF" w:rsidP="009F1FD4">
            <w:pPr>
              <w:spacing w:before="160" w:after="160"/>
              <w:rPr>
                <w:rFonts w:cs="Arial"/>
                <w:sz w:val="20"/>
                <w:szCs w:val="20"/>
                <w:lang w:val="en-US"/>
              </w:rPr>
            </w:pPr>
            <w:r>
              <w:rPr>
                <w:rFonts w:cs="Arial"/>
                <w:sz w:val="20"/>
                <w:szCs w:val="20"/>
                <w:lang w:val="en-US"/>
              </w:rPr>
              <w:t>For example you should declare the following types of relationships:</w:t>
            </w:r>
          </w:p>
          <w:p w14:paraId="387B70F1" w14:textId="77777777" w:rsidR="00E65B45" w:rsidRPr="00E65B45" w:rsidRDefault="00D02ACF" w:rsidP="009F1FD4">
            <w:pPr>
              <w:pStyle w:val="Paragraphedeliste"/>
              <w:numPr>
                <w:ilvl w:val="0"/>
                <w:numId w:val="11"/>
              </w:numPr>
              <w:spacing w:before="160" w:after="160"/>
              <w:ind w:left="318" w:hanging="283"/>
              <w:contextualSpacing w:val="0"/>
              <w:rPr>
                <w:rFonts w:cs="Arial"/>
                <w:sz w:val="20"/>
                <w:szCs w:val="20"/>
                <w:lang w:val="en-US"/>
              </w:rPr>
            </w:pPr>
            <w:r>
              <w:rPr>
                <w:rFonts w:cs="Arial"/>
                <w:sz w:val="20"/>
                <w:szCs w:val="20"/>
                <w:lang w:val="en-US"/>
              </w:rPr>
              <w:t>your cousin is the Chief Financial Officer at the entity you are auditing</w:t>
            </w:r>
            <w:r w:rsidR="003B174A">
              <w:rPr>
                <w:rFonts w:cs="Arial"/>
                <w:sz w:val="20"/>
                <w:szCs w:val="20"/>
                <w:lang w:val="en-US"/>
              </w:rPr>
              <w:t>, or at a related entity</w:t>
            </w:r>
          </w:p>
          <w:p w14:paraId="72A8A750" w14:textId="77777777" w:rsidR="00173ACB" w:rsidRDefault="00D02ACF" w:rsidP="009F1FD4">
            <w:pPr>
              <w:pStyle w:val="Paragraphedeliste"/>
              <w:numPr>
                <w:ilvl w:val="0"/>
                <w:numId w:val="11"/>
              </w:numPr>
              <w:spacing w:before="160" w:after="160"/>
              <w:ind w:left="318" w:hanging="283"/>
              <w:contextualSpacing w:val="0"/>
              <w:rPr>
                <w:rFonts w:cs="Arial"/>
                <w:sz w:val="20"/>
                <w:szCs w:val="20"/>
                <w:lang w:val="en-US"/>
              </w:rPr>
            </w:pPr>
            <w:r>
              <w:rPr>
                <w:rFonts w:cs="Arial"/>
                <w:sz w:val="20"/>
                <w:szCs w:val="20"/>
                <w:lang w:val="en-US"/>
              </w:rPr>
              <w:t>a close high school friend is directly responsible for the subject matter of the assurance engagement</w:t>
            </w:r>
          </w:p>
          <w:p w14:paraId="4B279921" w14:textId="7FB86EB2" w:rsidR="00E65B45" w:rsidRPr="00E65B45" w:rsidRDefault="00D02ACF" w:rsidP="009F1FD4">
            <w:pPr>
              <w:autoSpaceDE w:val="0"/>
              <w:autoSpaceDN w:val="0"/>
              <w:spacing w:before="160" w:after="160"/>
              <w:rPr>
                <w:rFonts w:eastAsia="Times New Roman" w:cs="Arial"/>
                <w:sz w:val="20"/>
                <w:szCs w:val="20"/>
                <w:lang w:eastAsia="en-CA" w:bidi="ar-SA"/>
              </w:rPr>
            </w:pPr>
            <w:r>
              <w:rPr>
                <w:rFonts w:cs="Arial"/>
                <w:sz w:val="20"/>
                <w:szCs w:val="20"/>
                <w:lang w:val="en-US"/>
              </w:rPr>
              <w:lastRenderedPageBreak/>
              <w:t>In assessing any threat to independence related to a personal relationship</w:t>
            </w:r>
            <w:r w:rsidR="00390504">
              <w:rPr>
                <w:rFonts w:cs="Arial"/>
                <w:sz w:val="20"/>
                <w:szCs w:val="20"/>
                <w:lang w:val="en-US"/>
              </w:rPr>
              <w:t>,</w:t>
            </w:r>
            <w:r>
              <w:rPr>
                <w:rFonts w:cs="Arial"/>
                <w:sz w:val="20"/>
                <w:szCs w:val="20"/>
                <w:lang w:val="en-US"/>
              </w:rPr>
              <w:t xml:space="preserve"> the significance of the relationship will depend on a number of factors, including the person</w:t>
            </w:r>
            <w:r w:rsidR="007C2D3B">
              <w:rPr>
                <w:rFonts w:cs="Arial"/>
                <w:sz w:val="20"/>
                <w:szCs w:val="20"/>
                <w:lang w:val="en-US"/>
              </w:rPr>
              <w:t>’</w:t>
            </w:r>
            <w:r>
              <w:rPr>
                <w:rFonts w:cs="Arial"/>
                <w:sz w:val="20"/>
                <w:szCs w:val="20"/>
                <w:lang w:val="en-US"/>
              </w:rPr>
              <w:t>s responsibilities on the assurance engagement, the closeness of the relationship and the role of the individual within the assurance entity</w:t>
            </w:r>
            <w:r w:rsidR="00E05608">
              <w:rPr>
                <w:rFonts w:cs="Arial"/>
                <w:sz w:val="20"/>
                <w:szCs w:val="20"/>
                <w:lang w:val="en-US"/>
              </w:rPr>
              <w:t xml:space="preserve"> or related entity</w:t>
            </w:r>
            <w:r>
              <w:rPr>
                <w:rFonts w:cs="Arial"/>
                <w:sz w:val="20"/>
                <w:szCs w:val="20"/>
                <w:lang w:val="en-US"/>
              </w:rPr>
              <w:t xml:space="preserve">. </w:t>
            </w:r>
          </w:p>
        </w:tc>
      </w:tr>
      <w:tr w:rsidR="00E65B45" w:rsidRPr="00E65B45" w14:paraId="1A4765DE" w14:textId="77777777" w:rsidTr="00627025">
        <w:tc>
          <w:tcPr>
            <w:tcW w:w="919" w:type="dxa"/>
          </w:tcPr>
          <w:p w14:paraId="7A613038" w14:textId="77777777" w:rsidR="00E65B45" w:rsidRPr="00E65B45" w:rsidRDefault="00D02ACF" w:rsidP="009F1FD4">
            <w:pPr>
              <w:spacing w:before="160" w:after="160"/>
              <w:jc w:val="center"/>
              <w:rPr>
                <w:rFonts w:cs="Arial"/>
                <w:sz w:val="20"/>
                <w:szCs w:val="20"/>
              </w:rPr>
            </w:pPr>
            <w:r>
              <w:rPr>
                <w:rFonts w:cs="Arial"/>
                <w:sz w:val="20"/>
                <w:szCs w:val="20"/>
              </w:rPr>
              <w:lastRenderedPageBreak/>
              <w:t>34</w:t>
            </w:r>
          </w:p>
        </w:tc>
        <w:tc>
          <w:tcPr>
            <w:tcW w:w="2401" w:type="dxa"/>
          </w:tcPr>
          <w:p w14:paraId="7D83C5DB" w14:textId="77777777" w:rsidR="00173ACB" w:rsidRDefault="00D02ACF" w:rsidP="009F1FD4">
            <w:pPr>
              <w:spacing w:before="160" w:after="160"/>
              <w:rPr>
                <w:rFonts w:cs="Arial"/>
                <w:sz w:val="20"/>
                <w:szCs w:val="20"/>
              </w:rPr>
            </w:pPr>
            <w:r>
              <w:rPr>
                <w:rFonts w:cs="Arial"/>
                <w:sz w:val="20"/>
                <w:szCs w:val="20"/>
              </w:rPr>
              <w:t>What does the Office mean by a</w:t>
            </w:r>
            <w:r w:rsidR="00F1298C">
              <w:rPr>
                <w:rFonts w:cs="Arial"/>
                <w:sz w:val="20"/>
                <w:szCs w:val="20"/>
              </w:rPr>
              <w:t xml:space="preserve"> close</w:t>
            </w:r>
            <w:r>
              <w:rPr>
                <w:rFonts w:cs="Arial"/>
                <w:sz w:val="20"/>
                <w:szCs w:val="20"/>
              </w:rPr>
              <w:t xml:space="preserve"> business relationship for purposes of confirming independence?</w:t>
            </w:r>
          </w:p>
          <w:p w14:paraId="434A69F4" w14:textId="77777777" w:rsidR="00E65B45" w:rsidRPr="00E65B45" w:rsidRDefault="00D02ACF" w:rsidP="009F1FD4">
            <w:pPr>
              <w:spacing w:before="160" w:after="160"/>
              <w:rPr>
                <w:rFonts w:cs="Arial"/>
                <w:sz w:val="20"/>
                <w:szCs w:val="20"/>
              </w:rPr>
            </w:pPr>
            <w:r>
              <w:rPr>
                <w:rFonts w:cs="Arial"/>
                <w:i/>
                <w:sz w:val="20"/>
                <w:szCs w:val="20"/>
              </w:rPr>
              <w:t>(Independence Confirmation ref (iv))</w:t>
            </w:r>
          </w:p>
        </w:tc>
        <w:tc>
          <w:tcPr>
            <w:tcW w:w="7170" w:type="dxa"/>
          </w:tcPr>
          <w:p w14:paraId="47EA2AEC" w14:textId="77777777" w:rsidR="007C2D3B" w:rsidRDefault="00D02ACF" w:rsidP="009F1FD4">
            <w:pPr>
              <w:spacing w:before="160" w:after="160"/>
              <w:rPr>
                <w:rFonts w:cs="Arial"/>
                <w:sz w:val="20"/>
                <w:szCs w:val="20"/>
                <w:lang w:bidi="ar-SA"/>
              </w:rPr>
            </w:pPr>
            <w:r>
              <w:rPr>
                <w:rFonts w:cs="Arial"/>
                <w:sz w:val="20"/>
                <w:szCs w:val="20"/>
              </w:rPr>
              <w:t xml:space="preserve">Any relationship </w:t>
            </w:r>
            <w:r>
              <w:rPr>
                <w:rFonts w:cs="Arial"/>
                <w:sz w:val="20"/>
                <w:szCs w:val="20"/>
                <w:lang w:bidi="ar-SA"/>
              </w:rPr>
              <w:t xml:space="preserve">involving a common commercial or financial interest such as a material financial interest in a joint venture between an engagement team member and an </w:t>
            </w:r>
            <w:r>
              <w:rPr>
                <w:rFonts w:cs="Arial"/>
                <w:sz w:val="20"/>
                <w:szCs w:val="20"/>
              </w:rPr>
              <w:t xml:space="preserve">assurance entity, </w:t>
            </w:r>
            <w:r w:rsidR="00F1298C">
              <w:rPr>
                <w:rFonts w:cs="Arial"/>
                <w:sz w:val="20"/>
                <w:szCs w:val="20"/>
              </w:rPr>
              <w:t>a related entity, the</w:t>
            </w:r>
            <w:r>
              <w:rPr>
                <w:rFonts w:cs="Arial"/>
                <w:sz w:val="20"/>
                <w:szCs w:val="20"/>
              </w:rPr>
              <w:t xml:space="preserve"> management</w:t>
            </w:r>
            <w:r w:rsidR="00F1298C">
              <w:rPr>
                <w:rFonts w:cs="Arial"/>
                <w:sz w:val="20"/>
                <w:szCs w:val="20"/>
              </w:rPr>
              <w:t xml:space="preserve"> of either</w:t>
            </w:r>
            <w:r>
              <w:rPr>
                <w:rFonts w:cs="Arial"/>
                <w:sz w:val="20"/>
                <w:szCs w:val="20"/>
              </w:rPr>
              <w:t xml:space="preserve">, </w:t>
            </w:r>
            <w:r w:rsidR="00F1298C">
              <w:rPr>
                <w:rFonts w:cs="Arial"/>
                <w:sz w:val="20"/>
                <w:szCs w:val="20"/>
              </w:rPr>
              <w:t xml:space="preserve">or </w:t>
            </w:r>
            <w:r>
              <w:rPr>
                <w:rFonts w:cs="Arial"/>
                <w:sz w:val="20"/>
                <w:szCs w:val="20"/>
              </w:rPr>
              <w:t xml:space="preserve">those charged with governance </w:t>
            </w:r>
            <w:r>
              <w:rPr>
                <w:rFonts w:cs="Arial"/>
                <w:sz w:val="20"/>
                <w:szCs w:val="20"/>
                <w:lang w:bidi="ar-SA"/>
              </w:rPr>
              <w:t xml:space="preserve">would be </w:t>
            </w:r>
            <w:r w:rsidR="00F1298C">
              <w:rPr>
                <w:rFonts w:cs="Arial"/>
                <w:sz w:val="20"/>
                <w:szCs w:val="20"/>
              </w:rPr>
              <w:t>a</w:t>
            </w:r>
            <w:r>
              <w:rPr>
                <w:rFonts w:cs="Arial"/>
                <w:sz w:val="20"/>
                <w:szCs w:val="20"/>
              </w:rPr>
              <w:t xml:space="preserve"> business relationship </w:t>
            </w:r>
            <w:r>
              <w:rPr>
                <w:rFonts w:cs="Arial"/>
                <w:sz w:val="20"/>
                <w:szCs w:val="20"/>
                <w:lang w:bidi="ar-SA"/>
              </w:rPr>
              <w:t>of concern.</w:t>
            </w:r>
          </w:p>
          <w:p w14:paraId="4FB104F7" w14:textId="77777777" w:rsidR="007C2D3B" w:rsidRDefault="00D02ACF" w:rsidP="009F1FD4">
            <w:pPr>
              <w:autoSpaceDE w:val="0"/>
              <w:autoSpaceDN w:val="0"/>
              <w:adjustRightInd w:val="0"/>
              <w:spacing w:before="160" w:after="160"/>
              <w:rPr>
                <w:rFonts w:cs="Arial"/>
                <w:sz w:val="20"/>
                <w:szCs w:val="20"/>
                <w:lang w:bidi="ar-SA"/>
              </w:rPr>
            </w:pPr>
            <w:r>
              <w:rPr>
                <w:rFonts w:cs="Arial"/>
                <w:sz w:val="20"/>
                <w:szCs w:val="20"/>
                <w:lang w:bidi="ar-SA"/>
              </w:rPr>
              <w:t>A</w:t>
            </w:r>
            <w:r w:rsidR="00BE76DF">
              <w:rPr>
                <w:rFonts w:cs="Arial"/>
                <w:sz w:val="20"/>
                <w:szCs w:val="20"/>
                <w:lang w:bidi="ar-SA"/>
              </w:rPr>
              <w:t xml:space="preserve"> close</w:t>
            </w:r>
            <w:r>
              <w:rPr>
                <w:rFonts w:cs="Arial"/>
                <w:sz w:val="20"/>
                <w:szCs w:val="20"/>
                <w:lang w:bidi="ar-SA"/>
              </w:rPr>
              <w:t xml:space="preserve"> business relationship may not create a threat to independence if it is limited to a financial interest that is immaterial and </w:t>
            </w:r>
            <w:r w:rsidR="00BE76DF">
              <w:rPr>
                <w:rFonts w:cs="Arial"/>
                <w:sz w:val="20"/>
                <w:szCs w:val="20"/>
                <w:lang w:bidi="ar-SA"/>
              </w:rPr>
              <w:t>the</w:t>
            </w:r>
            <w:r>
              <w:rPr>
                <w:rFonts w:cs="Arial"/>
                <w:sz w:val="20"/>
                <w:szCs w:val="20"/>
                <w:lang w:bidi="ar-SA"/>
              </w:rPr>
              <w:t xml:space="preserve"> relationship is clearly insignificant to both parties.</w:t>
            </w:r>
          </w:p>
          <w:p w14:paraId="7966FEC3" w14:textId="7D7D6C4F" w:rsidR="00173ACB" w:rsidRDefault="00D02ACF" w:rsidP="009F1FD4">
            <w:pPr>
              <w:autoSpaceDE w:val="0"/>
              <w:autoSpaceDN w:val="0"/>
              <w:adjustRightInd w:val="0"/>
              <w:spacing w:before="160" w:after="160"/>
              <w:rPr>
                <w:rFonts w:cs="Arial"/>
                <w:sz w:val="20"/>
                <w:szCs w:val="20"/>
                <w:lang w:bidi="ar-SA"/>
              </w:rPr>
            </w:pPr>
            <w:r>
              <w:rPr>
                <w:rFonts w:cs="Arial"/>
                <w:sz w:val="20"/>
                <w:szCs w:val="20"/>
                <w:lang w:bidi="ar-SA"/>
              </w:rPr>
              <w:t>A close business relationship does not include the relationship created by the professional engagement between the assurance entity and the engagement team member.</w:t>
            </w:r>
          </w:p>
          <w:p w14:paraId="7F487898" w14:textId="505EDA80" w:rsidR="00E65B45" w:rsidRPr="00E65B45" w:rsidRDefault="00D02ACF" w:rsidP="009F1FD4">
            <w:pPr>
              <w:autoSpaceDE w:val="0"/>
              <w:autoSpaceDN w:val="0"/>
              <w:adjustRightInd w:val="0"/>
              <w:spacing w:before="160" w:after="160"/>
              <w:rPr>
                <w:rFonts w:eastAsia="Times New Roman" w:cs="Arial"/>
                <w:sz w:val="20"/>
                <w:szCs w:val="20"/>
                <w:lang w:eastAsia="en-CA" w:bidi="ar-SA"/>
              </w:rPr>
            </w:pPr>
            <w:r>
              <w:rPr>
                <w:rFonts w:cs="Arial"/>
                <w:sz w:val="20"/>
                <w:szCs w:val="20"/>
                <w:lang w:bidi="ar-SA"/>
              </w:rPr>
              <w:t>The purchase of goods or services from an assurance entity by an engagement team member will not generally create a threat to independence, provided the transaction is conducted in the normal course of the assurance entity</w:t>
            </w:r>
            <w:r w:rsidR="007C2D3B">
              <w:rPr>
                <w:rFonts w:cs="Arial"/>
                <w:sz w:val="20"/>
                <w:szCs w:val="20"/>
                <w:lang w:bidi="ar-SA"/>
              </w:rPr>
              <w:t>’</w:t>
            </w:r>
            <w:r>
              <w:rPr>
                <w:rFonts w:cs="Arial"/>
                <w:sz w:val="20"/>
                <w:szCs w:val="20"/>
                <w:lang w:bidi="ar-SA"/>
              </w:rPr>
              <w:t>s business and on an arm</w:t>
            </w:r>
            <w:r w:rsidR="007C2D3B">
              <w:rPr>
                <w:rFonts w:cs="Arial"/>
                <w:sz w:val="20"/>
                <w:szCs w:val="20"/>
                <w:lang w:bidi="ar-SA"/>
              </w:rPr>
              <w:t>’</w:t>
            </w:r>
            <w:r>
              <w:rPr>
                <w:rFonts w:cs="Arial"/>
                <w:sz w:val="20"/>
                <w:szCs w:val="20"/>
                <w:lang w:bidi="ar-SA"/>
              </w:rPr>
              <w:t xml:space="preserve">s length basis. </w:t>
            </w:r>
          </w:p>
        </w:tc>
      </w:tr>
      <w:tr w:rsidR="00E65B45" w:rsidRPr="00E65B45" w14:paraId="02406249" w14:textId="77777777" w:rsidTr="00627025">
        <w:tc>
          <w:tcPr>
            <w:tcW w:w="919" w:type="dxa"/>
          </w:tcPr>
          <w:p w14:paraId="401BB8DC" w14:textId="77777777" w:rsidR="00E65B45" w:rsidRPr="00E65B45" w:rsidRDefault="00D02ACF" w:rsidP="009F1FD4">
            <w:pPr>
              <w:spacing w:before="160" w:after="160"/>
              <w:jc w:val="center"/>
              <w:rPr>
                <w:rFonts w:cs="Arial"/>
                <w:sz w:val="20"/>
                <w:szCs w:val="20"/>
              </w:rPr>
            </w:pPr>
            <w:r>
              <w:rPr>
                <w:rFonts w:cs="Arial"/>
                <w:sz w:val="20"/>
                <w:szCs w:val="20"/>
              </w:rPr>
              <w:t>35</w:t>
            </w:r>
          </w:p>
        </w:tc>
        <w:tc>
          <w:tcPr>
            <w:tcW w:w="2401" w:type="dxa"/>
          </w:tcPr>
          <w:p w14:paraId="028FA724" w14:textId="77777777" w:rsidR="00173ACB" w:rsidRDefault="00D02ACF" w:rsidP="009F1FD4">
            <w:pPr>
              <w:spacing w:before="160" w:after="160"/>
              <w:rPr>
                <w:rFonts w:cs="Arial"/>
                <w:sz w:val="20"/>
                <w:szCs w:val="20"/>
              </w:rPr>
            </w:pPr>
            <w:r>
              <w:rPr>
                <w:rFonts w:cs="Arial"/>
                <w:sz w:val="20"/>
                <w:szCs w:val="20"/>
              </w:rPr>
              <w:t>When I confirm that none of us has served as an officer</w:t>
            </w:r>
            <w:r w:rsidR="00BA7F27">
              <w:rPr>
                <w:rFonts w:cs="Arial"/>
                <w:sz w:val="20"/>
                <w:szCs w:val="20"/>
              </w:rPr>
              <w:t xml:space="preserve"> or </w:t>
            </w:r>
            <w:r>
              <w:rPr>
                <w:rFonts w:cs="Arial"/>
                <w:sz w:val="20"/>
                <w:szCs w:val="20"/>
              </w:rPr>
              <w:t xml:space="preserve">director with this assurance entity </w:t>
            </w:r>
            <w:r w:rsidR="00493F25">
              <w:rPr>
                <w:rFonts w:cs="Arial"/>
                <w:sz w:val="20"/>
                <w:szCs w:val="20"/>
              </w:rPr>
              <w:t xml:space="preserve">or a related entity, </w:t>
            </w:r>
            <w:r w:rsidR="00713C23">
              <w:rPr>
                <w:rFonts w:cs="Arial"/>
                <w:sz w:val="20"/>
                <w:szCs w:val="20"/>
              </w:rPr>
              <w:t>or is/was in a pos</w:t>
            </w:r>
            <w:r w:rsidR="008B5092">
              <w:rPr>
                <w:rFonts w:cs="Arial"/>
                <w:sz w:val="20"/>
                <w:szCs w:val="20"/>
              </w:rPr>
              <w:t>i</w:t>
            </w:r>
            <w:r w:rsidR="00713C23">
              <w:rPr>
                <w:rFonts w:cs="Arial"/>
                <w:sz w:val="20"/>
                <w:szCs w:val="20"/>
              </w:rPr>
              <w:t xml:space="preserve">tion to exert significant influence over the subject matter of the engagement, </w:t>
            </w:r>
            <w:r>
              <w:rPr>
                <w:rFonts w:cs="Arial"/>
                <w:sz w:val="20"/>
                <w:szCs w:val="20"/>
              </w:rPr>
              <w:t>what is the period of time that I should be considering?</w:t>
            </w:r>
          </w:p>
          <w:p w14:paraId="5C0BD409" w14:textId="77777777" w:rsidR="00E65B45" w:rsidRPr="00E65B45" w:rsidRDefault="00D02ACF" w:rsidP="009F1FD4">
            <w:pPr>
              <w:spacing w:before="160" w:after="160"/>
              <w:rPr>
                <w:rFonts w:cs="Arial"/>
                <w:sz w:val="20"/>
                <w:szCs w:val="20"/>
              </w:rPr>
            </w:pPr>
            <w:r>
              <w:rPr>
                <w:rFonts w:cs="Arial"/>
                <w:i/>
                <w:sz w:val="20"/>
                <w:szCs w:val="20"/>
              </w:rPr>
              <w:t>(Independence Confirmation ref (v))</w:t>
            </w:r>
          </w:p>
        </w:tc>
        <w:tc>
          <w:tcPr>
            <w:tcW w:w="7170" w:type="dxa"/>
          </w:tcPr>
          <w:p w14:paraId="3BE60451" w14:textId="5DA16530" w:rsidR="00493F25" w:rsidRPr="004B536E" w:rsidRDefault="008B5092" w:rsidP="003B245F">
            <w:pPr>
              <w:autoSpaceDE w:val="0"/>
              <w:autoSpaceDN w:val="0"/>
              <w:adjustRightInd w:val="0"/>
              <w:spacing w:before="160" w:after="160"/>
              <w:rPr>
                <w:rFonts w:cs="Arial"/>
                <w:sz w:val="20"/>
                <w:szCs w:val="20"/>
                <w:lang w:bidi="ar-SA"/>
              </w:rPr>
            </w:pPr>
            <w:r>
              <w:rPr>
                <w:sz w:val="20"/>
                <w:szCs w:val="20"/>
              </w:rPr>
              <w:t xml:space="preserve">Engagement team members should identify </w:t>
            </w:r>
            <w:r w:rsidR="003B245F">
              <w:rPr>
                <w:sz w:val="20"/>
                <w:szCs w:val="20"/>
              </w:rPr>
              <w:t>service</w:t>
            </w:r>
            <w:r w:rsidR="00E147CA">
              <w:rPr>
                <w:sz w:val="20"/>
                <w:szCs w:val="20"/>
              </w:rPr>
              <w:t>s</w:t>
            </w:r>
            <w:r w:rsidR="003B245F">
              <w:rPr>
                <w:sz w:val="20"/>
                <w:szCs w:val="20"/>
              </w:rPr>
              <w:t xml:space="preserve"> provided by them, their spouse (or equivalent) or dependants </w:t>
            </w:r>
            <w:r w:rsidR="00E147CA">
              <w:rPr>
                <w:sz w:val="20"/>
                <w:szCs w:val="20"/>
              </w:rPr>
              <w:t>to</w:t>
            </w:r>
            <w:r w:rsidR="003B245F">
              <w:rPr>
                <w:sz w:val="20"/>
                <w:szCs w:val="20"/>
              </w:rPr>
              <w:t xml:space="preserve"> the assurance entity or a related entity </w:t>
            </w:r>
            <w:r w:rsidR="00E147CA">
              <w:rPr>
                <w:sz w:val="20"/>
                <w:szCs w:val="20"/>
              </w:rPr>
              <w:t xml:space="preserve">or where they were </w:t>
            </w:r>
            <w:r>
              <w:rPr>
                <w:sz w:val="20"/>
                <w:szCs w:val="20"/>
              </w:rPr>
              <w:t>in a position to exert significant influence over the subject matter of the engagement, during the period covered by the assurance report or the engagement period</w:t>
            </w:r>
            <w:r w:rsidR="00BA7F27">
              <w:rPr>
                <w:sz w:val="20"/>
                <w:szCs w:val="20"/>
              </w:rPr>
              <w:t xml:space="preserve">, as defined in the endnotes of the </w:t>
            </w:r>
            <w:r w:rsidR="00BA7F27" w:rsidRPr="00EA396B">
              <w:rPr>
                <w:i/>
                <w:sz w:val="20"/>
                <w:szCs w:val="20"/>
              </w:rPr>
              <w:t>Independence Confirmation form</w:t>
            </w:r>
            <w:r>
              <w:rPr>
                <w:sz w:val="20"/>
                <w:szCs w:val="20"/>
              </w:rPr>
              <w:t>.</w:t>
            </w:r>
          </w:p>
        </w:tc>
      </w:tr>
      <w:tr w:rsidR="00E65B45" w:rsidRPr="00AB408F" w14:paraId="34F7781B" w14:textId="77777777" w:rsidTr="00627025">
        <w:tc>
          <w:tcPr>
            <w:tcW w:w="919" w:type="dxa"/>
            <w:shd w:val="clear" w:color="auto" w:fill="auto"/>
          </w:tcPr>
          <w:p w14:paraId="7B07293D" w14:textId="77777777" w:rsidR="00E65B45" w:rsidRPr="00E65B45" w:rsidRDefault="00D02ACF">
            <w:pPr>
              <w:spacing w:before="160" w:after="160"/>
              <w:jc w:val="center"/>
              <w:rPr>
                <w:rFonts w:cs="Arial"/>
                <w:sz w:val="20"/>
                <w:szCs w:val="20"/>
              </w:rPr>
            </w:pPr>
            <w:r>
              <w:rPr>
                <w:rFonts w:cs="Arial"/>
                <w:sz w:val="20"/>
                <w:szCs w:val="20"/>
              </w:rPr>
              <w:t>3</w:t>
            </w:r>
            <w:r w:rsidR="003B174A">
              <w:rPr>
                <w:rFonts w:cs="Arial"/>
                <w:sz w:val="20"/>
                <w:szCs w:val="20"/>
              </w:rPr>
              <w:t>6</w:t>
            </w:r>
          </w:p>
        </w:tc>
        <w:tc>
          <w:tcPr>
            <w:tcW w:w="2401" w:type="dxa"/>
            <w:shd w:val="clear" w:color="auto" w:fill="auto"/>
          </w:tcPr>
          <w:p w14:paraId="5CC5F522" w14:textId="77777777" w:rsidR="00173ACB" w:rsidRDefault="00D02ACF" w:rsidP="009F1FD4">
            <w:pPr>
              <w:spacing w:before="160" w:after="160"/>
              <w:rPr>
                <w:rFonts w:cs="Arial"/>
                <w:sz w:val="20"/>
                <w:szCs w:val="20"/>
              </w:rPr>
            </w:pPr>
            <w:r>
              <w:rPr>
                <w:rFonts w:cs="Arial"/>
                <w:sz w:val="20"/>
                <w:szCs w:val="20"/>
              </w:rPr>
              <w:t xml:space="preserve">I am seeking employment within the Public </w:t>
            </w:r>
            <w:r w:rsidR="00E65B45" w:rsidRPr="00E65B45">
              <w:rPr>
                <w:rFonts w:cs="Arial"/>
                <w:sz w:val="20"/>
                <w:szCs w:val="20"/>
              </w:rPr>
              <w:t>Service. Do I need to disclose this in an exception report?</w:t>
            </w:r>
          </w:p>
          <w:p w14:paraId="315A0061" w14:textId="77777777" w:rsidR="00E65B45" w:rsidRPr="00E65B45" w:rsidRDefault="00E65B45" w:rsidP="009F1FD4">
            <w:pPr>
              <w:spacing w:before="160" w:after="160"/>
              <w:rPr>
                <w:rFonts w:cs="Arial"/>
                <w:sz w:val="20"/>
                <w:szCs w:val="20"/>
              </w:rPr>
            </w:pPr>
            <w:r w:rsidRPr="00E65B45">
              <w:rPr>
                <w:rFonts w:cs="Arial"/>
                <w:i/>
                <w:sz w:val="20"/>
                <w:szCs w:val="20"/>
              </w:rPr>
              <w:t>(Independence Confirmation ref (xi</w:t>
            </w:r>
            <w:r w:rsidR="00FB6695">
              <w:rPr>
                <w:rFonts w:cs="Arial"/>
                <w:i/>
                <w:sz w:val="20"/>
                <w:szCs w:val="20"/>
              </w:rPr>
              <w:t>i</w:t>
            </w:r>
            <w:r w:rsidRPr="00E65B45">
              <w:rPr>
                <w:rFonts w:cs="Arial"/>
                <w:i/>
                <w:sz w:val="20"/>
                <w:szCs w:val="20"/>
              </w:rPr>
              <w:t>))</w:t>
            </w:r>
          </w:p>
        </w:tc>
        <w:tc>
          <w:tcPr>
            <w:tcW w:w="7170" w:type="dxa"/>
            <w:shd w:val="clear" w:color="auto" w:fill="auto"/>
          </w:tcPr>
          <w:p w14:paraId="64CD59B6" w14:textId="77777777" w:rsidR="00E65B45" w:rsidRPr="00AB408F" w:rsidRDefault="00E65B45">
            <w:pPr>
              <w:spacing w:before="160" w:after="160"/>
              <w:rPr>
                <w:rFonts w:eastAsia="Times New Roman" w:cs="Arial"/>
                <w:sz w:val="20"/>
                <w:szCs w:val="20"/>
                <w:lang w:eastAsia="en-CA" w:bidi="ar-SA"/>
              </w:rPr>
            </w:pPr>
            <w:r w:rsidRPr="00E65B45">
              <w:rPr>
                <w:rFonts w:eastAsia="Times New Roman" w:cs="Arial"/>
                <w:sz w:val="20"/>
                <w:szCs w:val="20"/>
                <w:lang w:eastAsia="en-CA" w:bidi="ar-SA"/>
              </w:rPr>
              <w:t xml:space="preserve">Seeking employment within the larger Public Service with a </w:t>
            </w:r>
            <w:r w:rsidRPr="00E65B45">
              <w:rPr>
                <w:rFonts w:eastAsia="Times New Roman" w:cs="Arial"/>
                <w:sz w:val="20"/>
                <w:szCs w:val="20"/>
                <w:u w:val="single"/>
                <w:lang w:eastAsia="en-CA" w:bidi="ar-SA"/>
              </w:rPr>
              <w:t>specific entity</w:t>
            </w:r>
            <w:r w:rsidRPr="00E65B45">
              <w:rPr>
                <w:rFonts w:eastAsia="Times New Roman" w:cs="Arial"/>
                <w:sz w:val="20"/>
                <w:szCs w:val="20"/>
                <w:lang w:eastAsia="en-CA" w:bidi="ar-SA"/>
              </w:rPr>
              <w:t xml:space="preserve"> listed in part E (Assurance Entity) or part F (Related Entity)</w:t>
            </w:r>
            <w:r w:rsidR="0030048F">
              <w:rPr>
                <w:rFonts w:eastAsia="Times New Roman" w:cs="Arial"/>
                <w:sz w:val="20"/>
                <w:szCs w:val="20"/>
                <w:lang w:eastAsia="en-CA" w:bidi="ar-SA"/>
              </w:rPr>
              <w:t xml:space="preserve"> of the </w:t>
            </w:r>
            <w:r w:rsidR="0030048F" w:rsidRPr="0030048F">
              <w:rPr>
                <w:rFonts w:eastAsia="Times New Roman" w:cs="Arial"/>
                <w:i/>
                <w:sz w:val="20"/>
                <w:szCs w:val="20"/>
                <w:lang w:eastAsia="en-CA" w:bidi="ar-SA"/>
              </w:rPr>
              <w:t>Independence C</w:t>
            </w:r>
            <w:r w:rsidR="00D02ACF" w:rsidRPr="0030048F">
              <w:rPr>
                <w:rFonts w:eastAsia="Times New Roman" w:cs="Arial"/>
                <w:i/>
                <w:sz w:val="20"/>
                <w:szCs w:val="20"/>
                <w:lang w:eastAsia="en-CA" w:bidi="ar-SA"/>
              </w:rPr>
              <w:t>onfirmation</w:t>
            </w:r>
            <w:r w:rsidR="00D02ACF">
              <w:rPr>
                <w:rFonts w:eastAsia="Times New Roman" w:cs="Arial"/>
                <w:sz w:val="20"/>
                <w:szCs w:val="20"/>
                <w:lang w:eastAsia="en-CA" w:bidi="ar-SA"/>
              </w:rPr>
              <w:t xml:space="preserve"> may give rise to a threat to independence and should be disclosed.</w:t>
            </w:r>
          </w:p>
        </w:tc>
      </w:tr>
      <w:tr w:rsidR="00F30FB1" w:rsidRPr="00537590" w14:paraId="17B50AA9" w14:textId="77777777" w:rsidTr="00627025">
        <w:tc>
          <w:tcPr>
            <w:tcW w:w="919" w:type="dxa"/>
            <w:tcBorders>
              <w:bottom w:val="single" w:sz="4" w:space="0" w:color="auto"/>
            </w:tcBorders>
            <w:shd w:val="clear" w:color="auto" w:fill="auto"/>
          </w:tcPr>
          <w:p w14:paraId="14C7673F" w14:textId="77777777" w:rsidR="00F30FB1" w:rsidRPr="00537590" w:rsidRDefault="00D4462D">
            <w:pPr>
              <w:spacing w:before="160" w:after="160"/>
              <w:jc w:val="center"/>
              <w:rPr>
                <w:rFonts w:cs="Arial"/>
                <w:sz w:val="20"/>
                <w:szCs w:val="20"/>
              </w:rPr>
            </w:pPr>
            <w:r w:rsidRPr="00537590">
              <w:rPr>
                <w:rFonts w:cs="Arial"/>
                <w:sz w:val="20"/>
                <w:szCs w:val="20"/>
              </w:rPr>
              <w:t>3</w:t>
            </w:r>
            <w:r w:rsidR="003B174A">
              <w:rPr>
                <w:rFonts w:cs="Arial"/>
                <w:sz w:val="20"/>
                <w:szCs w:val="20"/>
              </w:rPr>
              <w:t>7</w:t>
            </w:r>
          </w:p>
        </w:tc>
        <w:tc>
          <w:tcPr>
            <w:tcW w:w="2401" w:type="dxa"/>
            <w:tcBorders>
              <w:bottom w:val="single" w:sz="4" w:space="0" w:color="auto"/>
            </w:tcBorders>
            <w:shd w:val="clear" w:color="auto" w:fill="auto"/>
          </w:tcPr>
          <w:p w14:paraId="40D0A1A5" w14:textId="7B9AB94E" w:rsidR="00F30FB1" w:rsidRPr="00537590" w:rsidRDefault="00D4462D" w:rsidP="009F1FD4">
            <w:pPr>
              <w:spacing w:before="160" w:after="160"/>
              <w:rPr>
                <w:rFonts w:cs="Arial"/>
                <w:sz w:val="20"/>
                <w:szCs w:val="20"/>
              </w:rPr>
            </w:pPr>
            <w:r w:rsidRPr="00537590">
              <w:rPr>
                <w:rFonts w:cs="Arial"/>
                <w:sz w:val="20"/>
                <w:szCs w:val="20"/>
              </w:rPr>
              <w:t xml:space="preserve">Who should sign off on the </w:t>
            </w:r>
            <w:r w:rsidRPr="000A159F">
              <w:rPr>
                <w:rFonts w:cs="Arial"/>
                <w:sz w:val="20"/>
                <w:szCs w:val="20"/>
              </w:rPr>
              <w:t xml:space="preserve">engagement </w:t>
            </w:r>
            <w:r w:rsidRPr="000A159F">
              <w:rPr>
                <w:rFonts w:cs="Arial"/>
                <w:sz w:val="20"/>
                <w:szCs w:val="20"/>
              </w:rPr>
              <w:lastRenderedPageBreak/>
              <w:t>leader</w:t>
            </w:r>
            <w:r w:rsidR="007C2D3B">
              <w:rPr>
                <w:rFonts w:cs="Arial"/>
                <w:sz w:val="20"/>
                <w:szCs w:val="20"/>
              </w:rPr>
              <w:t>’</w:t>
            </w:r>
            <w:r w:rsidRPr="000A159F">
              <w:rPr>
                <w:rFonts w:cs="Arial"/>
                <w:sz w:val="20"/>
                <w:szCs w:val="20"/>
              </w:rPr>
              <w:t>s</w:t>
            </w:r>
            <w:r w:rsidRPr="00537590">
              <w:rPr>
                <w:rFonts w:cs="Arial"/>
                <w:sz w:val="20"/>
                <w:szCs w:val="20"/>
              </w:rPr>
              <w:t xml:space="preserve"> (</w:t>
            </w:r>
            <w:r w:rsidRPr="003B174A">
              <w:rPr>
                <w:rFonts w:cs="Arial"/>
                <w:sz w:val="20"/>
                <w:szCs w:val="20"/>
              </w:rPr>
              <w:t>PX</w:t>
            </w:r>
            <w:r w:rsidR="007C2D3B">
              <w:rPr>
                <w:rFonts w:cs="Arial"/>
                <w:sz w:val="20"/>
                <w:szCs w:val="20"/>
              </w:rPr>
              <w:t>’</w:t>
            </w:r>
            <w:r w:rsidRPr="003B174A">
              <w:rPr>
                <w:rFonts w:cs="Arial"/>
                <w:sz w:val="20"/>
                <w:szCs w:val="20"/>
              </w:rPr>
              <w:t>s</w:t>
            </w:r>
            <w:r w:rsidRPr="00537590">
              <w:rPr>
                <w:rFonts w:cs="Arial"/>
                <w:sz w:val="20"/>
                <w:szCs w:val="20"/>
              </w:rPr>
              <w:t xml:space="preserve">) </w:t>
            </w:r>
            <w:r w:rsidR="00DF4B65" w:rsidRPr="00537590">
              <w:rPr>
                <w:rFonts w:cs="Arial"/>
                <w:sz w:val="20"/>
                <w:szCs w:val="20"/>
              </w:rPr>
              <w:t>I</w:t>
            </w:r>
            <w:r w:rsidRPr="00537590">
              <w:rPr>
                <w:rFonts w:cs="Arial"/>
                <w:sz w:val="20"/>
                <w:szCs w:val="20"/>
              </w:rPr>
              <w:t xml:space="preserve">ndependence </w:t>
            </w:r>
            <w:r w:rsidR="00DF4B65" w:rsidRPr="00537590">
              <w:rPr>
                <w:rFonts w:cs="Arial"/>
                <w:sz w:val="20"/>
                <w:szCs w:val="20"/>
              </w:rPr>
              <w:t>C</w:t>
            </w:r>
            <w:r w:rsidRPr="00537590">
              <w:rPr>
                <w:rFonts w:cs="Arial"/>
                <w:sz w:val="20"/>
                <w:szCs w:val="20"/>
              </w:rPr>
              <w:t>onfirmation form?</w:t>
            </w:r>
          </w:p>
        </w:tc>
        <w:tc>
          <w:tcPr>
            <w:tcW w:w="7170" w:type="dxa"/>
            <w:tcBorders>
              <w:bottom w:val="single" w:sz="4" w:space="0" w:color="auto"/>
            </w:tcBorders>
            <w:shd w:val="clear" w:color="auto" w:fill="auto"/>
          </w:tcPr>
          <w:p w14:paraId="1ED614E7" w14:textId="199B13A7" w:rsidR="00F30FB1" w:rsidRPr="00537590" w:rsidRDefault="00D4462D" w:rsidP="009F1FD4">
            <w:pPr>
              <w:spacing w:before="160" w:after="160"/>
              <w:rPr>
                <w:iCs/>
                <w:sz w:val="20"/>
                <w:szCs w:val="20"/>
              </w:rPr>
            </w:pPr>
            <w:r w:rsidRPr="00537590">
              <w:rPr>
                <w:iCs/>
                <w:sz w:val="20"/>
                <w:szCs w:val="20"/>
              </w:rPr>
              <w:lastRenderedPageBreak/>
              <w:t>Consistent with Office policy as set out in section</w:t>
            </w:r>
            <w:r w:rsidR="007C2D3B">
              <w:rPr>
                <w:iCs/>
                <w:sz w:val="20"/>
                <w:szCs w:val="20"/>
              </w:rPr>
              <w:t> 3</w:t>
            </w:r>
            <w:r w:rsidRPr="00537590">
              <w:rPr>
                <w:iCs/>
                <w:sz w:val="20"/>
                <w:szCs w:val="20"/>
              </w:rPr>
              <w:t>03</w:t>
            </w:r>
            <w:r w:rsidR="007C2D3B">
              <w:rPr>
                <w:iCs/>
                <w:sz w:val="20"/>
                <w:szCs w:val="20"/>
              </w:rPr>
              <w:t>1 </w:t>
            </w:r>
            <w:r w:rsidRPr="00537590">
              <w:rPr>
                <w:iCs/>
                <w:sz w:val="20"/>
                <w:szCs w:val="20"/>
              </w:rPr>
              <w:t xml:space="preserve">of the product line manuals, the </w:t>
            </w:r>
            <w:r w:rsidRPr="000A159F">
              <w:rPr>
                <w:iCs/>
                <w:sz w:val="20"/>
                <w:szCs w:val="20"/>
              </w:rPr>
              <w:t>engagement leader</w:t>
            </w:r>
            <w:r w:rsidRPr="00537590">
              <w:rPr>
                <w:iCs/>
                <w:sz w:val="20"/>
                <w:szCs w:val="20"/>
              </w:rPr>
              <w:t xml:space="preserve"> (</w:t>
            </w:r>
            <w:r w:rsidRPr="003B174A">
              <w:rPr>
                <w:iCs/>
                <w:sz w:val="20"/>
                <w:szCs w:val="20"/>
              </w:rPr>
              <w:t>PX</w:t>
            </w:r>
            <w:r w:rsidRPr="00537590">
              <w:rPr>
                <w:iCs/>
                <w:sz w:val="20"/>
                <w:szCs w:val="20"/>
              </w:rPr>
              <w:t xml:space="preserve">) is required to form a conclusion on </w:t>
            </w:r>
            <w:r w:rsidRPr="00537590">
              <w:rPr>
                <w:iCs/>
                <w:sz w:val="20"/>
                <w:szCs w:val="20"/>
              </w:rPr>
              <w:lastRenderedPageBreak/>
              <w:t>team members</w:t>
            </w:r>
            <w:r w:rsidR="007C2D3B">
              <w:rPr>
                <w:iCs/>
                <w:sz w:val="20"/>
                <w:szCs w:val="20"/>
              </w:rPr>
              <w:t>’</w:t>
            </w:r>
            <w:r w:rsidRPr="00537590">
              <w:rPr>
                <w:iCs/>
                <w:sz w:val="20"/>
                <w:szCs w:val="20"/>
              </w:rPr>
              <w:t xml:space="preserve"> compliance with independence requirements that apply to the assurance engagement. Since the PX must form the overall conclusion on team member compliance with independence requirements, he/she should review, and indicate his/her sign-off in </w:t>
            </w:r>
            <w:r w:rsidR="001A62E6">
              <w:rPr>
                <w:iCs/>
                <w:sz w:val="20"/>
                <w:szCs w:val="20"/>
              </w:rPr>
              <w:t>the audit</w:t>
            </w:r>
            <w:r w:rsidR="009D0E8E">
              <w:rPr>
                <w:iCs/>
                <w:sz w:val="20"/>
                <w:szCs w:val="20"/>
              </w:rPr>
              <w:t xml:space="preserve"> working paper software</w:t>
            </w:r>
            <w:r w:rsidR="001A62E6" w:rsidRPr="00537590">
              <w:rPr>
                <w:iCs/>
                <w:sz w:val="20"/>
                <w:szCs w:val="20"/>
              </w:rPr>
              <w:t xml:space="preserve"> </w:t>
            </w:r>
            <w:r w:rsidRPr="00537590">
              <w:rPr>
                <w:iCs/>
                <w:sz w:val="20"/>
                <w:szCs w:val="20"/>
              </w:rPr>
              <w:t xml:space="preserve">accordingly, for all independence confirmations in the file, including that of </w:t>
            </w:r>
            <w:r w:rsidR="00E147CA">
              <w:rPr>
                <w:iCs/>
                <w:sz w:val="20"/>
                <w:szCs w:val="20"/>
              </w:rPr>
              <w:t xml:space="preserve">an </w:t>
            </w:r>
            <w:r w:rsidRPr="003B174A">
              <w:rPr>
                <w:iCs/>
                <w:sz w:val="20"/>
                <w:szCs w:val="20"/>
              </w:rPr>
              <w:t>AAG</w:t>
            </w:r>
            <w:r w:rsidRPr="00537590">
              <w:rPr>
                <w:iCs/>
                <w:sz w:val="20"/>
                <w:szCs w:val="20"/>
              </w:rPr>
              <w:t xml:space="preserve">. With respect to the </w:t>
            </w:r>
            <w:r w:rsidRPr="003B174A">
              <w:rPr>
                <w:iCs/>
                <w:sz w:val="20"/>
                <w:szCs w:val="20"/>
              </w:rPr>
              <w:t>PX</w:t>
            </w:r>
            <w:r w:rsidR="007C2D3B">
              <w:rPr>
                <w:iCs/>
                <w:sz w:val="20"/>
                <w:szCs w:val="20"/>
              </w:rPr>
              <w:t>’</w:t>
            </w:r>
            <w:r w:rsidRPr="003B174A">
              <w:rPr>
                <w:iCs/>
                <w:sz w:val="20"/>
                <w:szCs w:val="20"/>
              </w:rPr>
              <w:t>s</w:t>
            </w:r>
            <w:r w:rsidRPr="00537590">
              <w:rPr>
                <w:iCs/>
                <w:sz w:val="20"/>
                <w:szCs w:val="20"/>
              </w:rPr>
              <w:t xml:space="preserve"> own independence confirmation:</w:t>
            </w:r>
          </w:p>
          <w:p w14:paraId="2103DF74" w14:textId="77777777" w:rsidR="007C2D3B" w:rsidRDefault="00D4462D" w:rsidP="00D46207">
            <w:pPr>
              <w:pStyle w:val="Paragraphedeliste"/>
              <w:numPr>
                <w:ilvl w:val="0"/>
                <w:numId w:val="20"/>
              </w:numPr>
              <w:spacing w:before="160" w:after="160"/>
              <w:contextualSpacing w:val="0"/>
              <w:rPr>
                <w:iCs/>
                <w:sz w:val="20"/>
                <w:szCs w:val="20"/>
              </w:rPr>
            </w:pPr>
            <w:r w:rsidRPr="00537590">
              <w:rPr>
                <w:iCs/>
                <w:sz w:val="20"/>
                <w:szCs w:val="20"/>
              </w:rPr>
              <w:t xml:space="preserve">If there is an exception to disclose, </w:t>
            </w:r>
            <w:r w:rsidR="00D46207" w:rsidRPr="00D46207">
              <w:rPr>
                <w:iCs/>
                <w:sz w:val="20"/>
                <w:szCs w:val="20"/>
              </w:rPr>
              <w:t>the engagement leader should identify safeguards in cooperation with the Internal Specialist, Values and Ethics and sign the exception report.</w:t>
            </w:r>
          </w:p>
          <w:p w14:paraId="34A421E4" w14:textId="5853C148" w:rsidR="00F30FB1" w:rsidRPr="00537590" w:rsidRDefault="00E147CA" w:rsidP="009D0E8E">
            <w:pPr>
              <w:pStyle w:val="Paragraphedeliste"/>
              <w:numPr>
                <w:ilvl w:val="0"/>
                <w:numId w:val="20"/>
              </w:numPr>
              <w:spacing w:before="160" w:after="160"/>
              <w:ind w:left="409"/>
              <w:contextualSpacing w:val="0"/>
              <w:rPr>
                <w:iCs/>
                <w:sz w:val="20"/>
                <w:szCs w:val="20"/>
              </w:rPr>
            </w:pPr>
            <w:r>
              <w:rPr>
                <w:iCs/>
                <w:sz w:val="20"/>
                <w:szCs w:val="20"/>
              </w:rPr>
              <w:t>T</w:t>
            </w:r>
            <w:r w:rsidR="00D4462D" w:rsidRPr="00537590">
              <w:rPr>
                <w:iCs/>
                <w:sz w:val="20"/>
                <w:szCs w:val="20"/>
              </w:rPr>
              <w:t>he DX or AP</w:t>
            </w:r>
            <w:r w:rsidR="007C2D3B">
              <w:rPr>
                <w:iCs/>
                <w:sz w:val="20"/>
                <w:szCs w:val="20"/>
              </w:rPr>
              <w:t>3 </w:t>
            </w:r>
            <w:r w:rsidR="00D4462D" w:rsidRPr="00537590">
              <w:rPr>
                <w:iCs/>
                <w:sz w:val="20"/>
                <w:szCs w:val="20"/>
              </w:rPr>
              <w:t xml:space="preserve">would usually be the </w:t>
            </w:r>
            <w:r w:rsidR="00D4462D" w:rsidRPr="009D5461">
              <w:rPr>
                <w:iCs/>
                <w:sz w:val="20"/>
                <w:szCs w:val="20"/>
              </w:rPr>
              <w:t>second sign-off</w:t>
            </w:r>
            <w:r w:rsidR="00D4462D" w:rsidRPr="00537590">
              <w:rPr>
                <w:iCs/>
                <w:sz w:val="20"/>
                <w:szCs w:val="20"/>
              </w:rPr>
              <w:t xml:space="preserve"> on the PX</w:t>
            </w:r>
            <w:r w:rsidR="007C2D3B">
              <w:rPr>
                <w:iCs/>
                <w:sz w:val="20"/>
                <w:szCs w:val="20"/>
              </w:rPr>
              <w:t>’</w:t>
            </w:r>
            <w:r w:rsidR="00D4462D" w:rsidRPr="00537590">
              <w:rPr>
                <w:iCs/>
                <w:sz w:val="20"/>
                <w:szCs w:val="20"/>
              </w:rPr>
              <w:t>s form</w:t>
            </w:r>
            <w:r w:rsidR="003B174A">
              <w:rPr>
                <w:iCs/>
                <w:sz w:val="20"/>
                <w:szCs w:val="20"/>
              </w:rPr>
              <w:t xml:space="preserve"> in </w:t>
            </w:r>
            <w:r w:rsidR="001A62E6">
              <w:rPr>
                <w:iCs/>
                <w:sz w:val="20"/>
                <w:szCs w:val="20"/>
              </w:rPr>
              <w:t xml:space="preserve">the audit </w:t>
            </w:r>
            <w:r w:rsidR="009D0E8E">
              <w:rPr>
                <w:iCs/>
                <w:sz w:val="20"/>
                <w:szCs w:val="20"/>
              </w:rPr>
              <w:t>working paper software</w:t>
            </w:r>
            <w:r w:rsidR="001A62E6">
              <w:rPr>
                <w:iCs/>
                <w:sz w:val="20"/>
                <w:szCs w:val="20"/>
              </w:rPr>
              <w:t xml:space="preserve"> </w:t>
            </w:r>
            <w:r>
              <w:rPr>
                <w:iCs/>
                <w:sz w:val="20"/>
                <w:szCs w:val="20"/>
              </w:rPr>
              <w:t xml:space="preserve">where there are no exceptions to report. </w:t>
            </w:r>
          </w:p>
        </w:tc>
      </w:tr>
    </w:tbl>
    <w:p w14:paraId="1766BF47" w14:textId="77777777" w:rsidR="00D5313F" w:rsidRPr="00BF42EB" w:rsidRDefault="00D5313F" w:rsidP="00D5313F">
      <w:pPr>
        <w:rPr>
          <w:rFonts w:cs="Arial"/>
          <w:sz w:val="20"/>
          <w:szCs w:val="20"/>
        </w:rPr>
      </w:pPr>
    </w:p>
    <w:sectPr w:rsidR="00D5313F" w:rsidRPr="00BF42EB" w:rsidSect="00627025">
      <w:footerReference w:type="default" r:id="rId11"/>
      <w:headerReference w:type="first" r:id="rId12"/>
      <w:footerReference w:type="first" r:id="rId13"/>
      <w:pgSz w:w="12240" w:h="15840" w:code="1"/>
      <w:pgMar w:top="1440" w:right="1080" w:bottom="1440" w:left="1080" w:header="706"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C4DC8" w14:textId="77777777" w:rsidR="00291A31" w:rsidRPr="004E5D48" w:rsidRDefault="00291A31" w:rsidP="004E5D48">
      <w:r>
        <w:separator/>
      </w:r>
    </w:p>
  </w:endnote>
  <w:endnote w:type="continuationSeparator" w:id="0">
    <w:p w14:paraId="4FC3DD26" w14:textId="77777777" w:rsidR="00291A31" w:rsidRPr="004E5D48" w:rsidRDefault="00291A31" w:rsidP="004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22C3F" w14:textId="77777777" w:rsidR="00291A31" w:rsidRPr="001158C5" w:rsidRDefault="00291A31" w:rsidP="00C24C18">
    <w:pPr>
      <w:pStyle w:val="Pieddepage"/>
      <w:tabs>
        <w:tab w:val="clear" w:pos="4680"/>
        <w:tab w:val="clear" w:pos="9360"/>
        <w:tab w:val="right" w:pos="9450"/>
      </w:tabs>
      <w:ind w:left="-993"/>
      <w:jc w:val="right"/>
      <w:rPr>
        <w:sz w:val="20"/>
        <w:szCs w:val="20"/>
      </w:rPr>
    </w:pPr>
    <w:r w:rsidRPr="001158C5">
      <w:rPr>
        <w:sz w:val="20"/>
        <w:szCs w:val="20"/>
      </w:rPr>
      <w:fldChar w:fldCharType="begin"/>
    </w:r>
    <w:r w:rsidRPr="001158C5">
      <w:rPr>
        <w:sz w:val="20"/>
        <w:szCs w:val="20"/>
      </w:rPr>
      <w:instrText xml:space="preserve"> PAGE   \* MERGEFORMAT </w:instrText>
    </w:r>
    <w:r w:rsidRPr="001158C5">
      <w:rPr>
        <w:sz w:val="20"/>
        <w:szCs w:val="20"/>
      </w:rPr>
      <w:fldChar w:fldCharType="separate"/>
    </w:r>
    <w:r w:rsidR="006B2F4E">
      <w:rPr>
        <w:noProof/>
        <w:sz w:val="20"/>
        <w:szCs w:val="20"/>
      </w:rPr>
      <w:t>2</w:t>
    </w:r>
    <w:r w:rsidRPr="001158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378E" w14:textId="25572FFF" w:rsidR="00291A31" w:rsidRPr="00C24C18" w:rsidRDefault="001A62E6" w:rsidP="00CC0EBB">
    <w:pPr>
      <w:pStyle w:val="Pieddepage"/>
      <w:rPr>
        <w:sz w:val="16"/>
        <w:szCs w:val="16"/>
      </w:rPr>
    </w:pPr>
    <w:r>
      <w:rPr>
        <w:sz w:val="16"/>
        <w:szCs w:val="16"/>
      </w:rPr>
      <w:t>Dec</w:t>
    </w:r>
    <w:r w:rsidR="00291A31" w:rsidRPr="00C24C18">
      <w:rPr>
        <w:sz w:val="16"/>
        <w:szCs w:val="16"/>
      </w:rPr>
      <w:t>-20</w:t>
    </w:r>
    <w:r w:rsidR="00562355">
      <w:rPr>
        <w:sz w:val="16"/>
        <w:szCs w:val="16"/>
      </w:rPr>
      <w:t>2</w:t>
    </w:r>
    <w:r>
      <w:rPr>
        <w:sz w:val="16"/>
        <w:szCs w:val="16"/>
      </w:rPr>
      <w:t>2</w:t>
    </w:r>
  </w:p>
  <w:p w14:paraId="41DC036F" w14:textId="58E15963" w:rsidR="00291A31" w:rsidRPr="009F1FD4" w:rsidRDefault="00291A31" w:rsidP="00CC0EBB">
    <w:pPr>
      <w:pStyle w:val="Pieddepage"/>
      <w:tabs>
        <w:tab w:val="clear" w:pos="4680"/>
      </w:tabs>
      <w:rPr>
        <w:sz w:val="16"/>
        <w:szCs w:val="16"/>
      </w:rPr>
    </w:pPr>
    <w:r>
      <w:rPr>
        <w:sz w:val="16"/>
        <w:szCs w:val="16"/>
      </w:rPr>
      <w:t xml:space="preserve">Template Owner: </w:t>
    </w:r>
    <w:r w:rsidR="0098457F">
      <w:rPr>
        <w:sz w:val="16"/>
        <w:szCs w:val="16"/>
      </w:rPr>
      <w:t>Audit Services</w:t>
    </w:r>
    <w:r w:rsidR="001158C5">
      <w:rPr>
        <w:sz w:val="16"/>
        <w:szCs w:val="16"/>
      </w:rPr>
      <w:tab/>
    </w:r>
    <w:r w:rsidRPr="001158C5">
      <w:rPr>
        <w:sz w:val="20"/>
        <w:szCs w:val="20"/>
      </w:rPr>
      <w:fldChar w:fldCharType="begin"/>
    </w:r>
    <w:r w:rsidRPr="001158C5">
      <w:rPr>
        <w:sz w:val="20"/>
        <w:szCs w:val="20"/>
      </w:rPr>
      <w:instrText xml:space="preserve"> PAGE   \* MERGEFORMAT </w:instrText>
    </w:r>
    <w:r w:rsidRPr="001158C5">
      <w:rPr>
        <w:sz w:val="20"/>
        <w:szCs w:val="20"/>
      </w:rPr>
      <w:fldChar w:fldCharType="separate"/>
    </w:r>
    <w:r w:rsidR="006B2F4E">
      <w:rPr>
        <w:noProof/>
        <w:sz w:val="20"/>
        <w:szCs w:val="20"/>
      </w:rPr>
      <w:t>1</w:t>
    </w:r>
    <w:r w:rsidRPr="001158C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69CFC" w14:textId="77777777" w:rsidR="00291A31" w:rsidRPr="004E5D48" w:rsidRDefault="00291A31" w:rsidP="004E5D48">
      <w:r>
        <w:separator/>
      </w:r>
    </w:p>
  </w:footnote>
  <w:footnote w:type="continuationSeparator" w:id="0">
    <w:p w14:paraId="7D267C86" w14:textId="77777777" w:rsidR="00291A31" w:rsidRPr="004E5D48" w:rsidRDefault="00291A31" w:rsidP="004E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16083" w14:textId="5F9B2E67" w:rsidR="009B3EF2" w:rsidRPr="009B3EF2" w:rsidRDefault="00F3251F" w:rsidP="00627025">
    <w:pPr>
      <w:pStyle w:val="En-tte"/>
      <w:tabs>
        <w:tab w:val="clear" w:pos="9360"/>
        <w:tab w:val="right" w:pos="10080"/>
      </w:tabs>
      <w:rPr>
        <w:sz w:val="28"/>
        <w:szCs w:val="28"/>
      </w:rPr>
    </w:pPr>
    <w:r>
      <w:rPr>
        <w:sz w:val="28"/>
        <w:szCs w:val="28"/>
      </w:rPr>
      <w:t>Independence—</w:t>
    </w:r>
    <w:r w:rsidR="00291A31" w:rsidRPr="004E5D48">
      <w:rPr>
        <w:sz w:val="28"/>
        <w:szCs w:val="28"/>
      </w:rPr>
      <w:t>Frequently Asked Questions (FAQ)</w:t>
    </w:r>
    <w:r w:rsidR="009B3EF2">
      <w:rPr>
        <w:sz w:val="28"/>
        <w:szCs w:val="28"/>
      </w:rPr>
      <w:tab/>
    </w:r>
    <w:sdt>
      <w:sdtPr>
        <w:rPr>
          <w:b/>
          <w:szCs w:val="28"/>
        </w:rPr>
        <w:alias w:val="Security Label"/>
        <w:tag w:val="OAG-BVG-Classification"/>
        <w:id w:val="370649869"/>
        <w:placeholder>
          <w:docPart w:val="5742A90A6A2E4206AFDF83E85E0219B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sdtContent>
        <w:r w:rsidR="009B3EF2">
          <w:rPr>
            <w:b/>
            <w:szCs w:val="28"/>
          </w:rPr>
          <w:t>UNCLASSIFIED</w:t>
        </w:r>
      </w:sdtContent>
    </w:sdt>
  </w:p>
  <w:p w14:paraId="6526A818" w14:textId="77777777" w:rsidR="00291A31" w:rsidRPr="004E5D48" w:rsidRDefault="00291A31" w:rsidP="00627025">
    <w:pPr>
      <w:pStyle w:val="En-tte"/>
      <w:pBdr>
        <w:bottom w:val="single" w:sz="12" w:space="1" w:color="auto"/>
      </w:pBdr>
      <w:spacing w:after="240"/>
      <w:rPr>
        <w:sz w:val="20"/>
        <w:szCs w:val="20"/>
      </w:rPr>
    </w:pPr>
    <w:r>
      <w:rPr>
        <w:sz w:val="20"/>
        <w:szCs w:val="20"/>
      </w:rPr>
      <w:t>Independence Confirmation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art2E"/>
      </v:shape>
    </w:pict>
  </w:numPicBullet>
  <w:abstractNum w:abstractNumId="0" w15:restartNumberingAfterBreak="0">
    <w:nsid w:val="064F3D59"/>
    <w:multiLevelType w:val="multilevel"/>
    <w:tmpl w:val="6A9088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E0035"/>
    <w:multiLevelType w:val="hybridMultilevel"/>
    <w:tmpl w:val="5234F21A"/>
    <w:lvl w:ilvl="0" w:tplc="57ACE374">
      <w:start w:val="1"/>
      <w:numFmt w:val="bullet"/>
      <w:lvlText w:val=""/>
      <w:lvlPicBulletId w:val="0"/>
      <w:lvlJc w:val="left"/>
      <w:pPr>
        <w:tabs>
          <w:tab w:val="num" w:pos="720"/>
        </w:tabs>
        <w:ind w:left="720" w:hanging="360"/>
      </w:pPr>
      <w:rPr>
        <w:rFonts w:ascii="Symbol" w:hAnsi="Symbol" w:hint="default"/>
      </w:rPr>
    </w:lvl>
    <w:lvl w:ilvl="1" w:tplc="7842073A" w:tentative="1">
      <w:start w:val="1"/>
      <w:numFmt w:val="bullet"/>
      <w:lvlText w:val=""/>
      <w:lvlPicBulletId w:val="0"/>
      <w:lvlJc w:val="left"/>
      <w:pPr>
        <w:tabs>
          <w:tab w:val="num" w:pos="1440"/>
        </w:tabs>
        <w:ind w:left="1440" w:hanging="360"/>
      </w:pPr>
      <w:rPr>
        <w:rFonts w:ascii="Symbol" w:hAnsi="Symbol" w:hint="default"/>
      </w:rPr>
    </w:lvl>
    <w:lvl w:ilvl="2" w:tplc="981004D2" w:tentative="1">
      <w:start w:val="1"/>
      <w:numFmt w:val="bullet"/>
      <w:lvlText w:val=""/>
      <w:lvlPicBulletId w:val="0"/>
      <w:lvlJc w:val="left"/>
      <w:pPr>
        <w:tabs>
          <w:tab w:val="num" w:pos="2160"/>
        </w:tabs>
        <w:ind w:left="2160" w:hanging="360"/>
      </w:pPr>
      <w:rPr>
        <w:rFonts w:ascii="Symbol" w:hAnsi="Symbol" w:hint="default"/>
      </w:rPr>
    </w:lvl>
    <w:lvl w:ilvl="3" w:tplc="4D60EB5C" w:tentative="1">
      <w:start w:val="1"/>
      <w:numFmt w:val="bullet"/>
      <w:lvlText w:val=""/>
      <w:lvlPicBulletId w:val="0"/>
      <w:lvlJc w:val="left"/>
      <w:pPr>
        <w:tabs>
          <w:tab w:val="num" w:pos="2880"/>
        </w:tabs>
        <w:ind w:left="2880" w:hanging="360"/>
      </w:pPr>
      <w:rPr>
        <w:rFonts w:ascii="Symbol" w:hAnsi="Symbol" w:hint="default"/>
      </w:rPr>
    </w:lvl>
    <w:lvl w:ilvl="4" w:tplc="AF2469C4" w:tentative="1">
      <w:start w:val="1"/>
      <w:numFmt w:val="bullet"/>
      <w:lvlText w:val=""/>
      <w:lvlPicBulletId w:val="0"/>
      <w:lvlJc w:val="left"/>
      <w:pPr>
        <w:tabs>
          <w:tab w:val="num" w:pos="3600"/>
        </w:tabs>
        <w:ind w:left="3600" w:hanging="360"/>
      </w:pPr>
      <w:rPr>
        <w:rFonts w:ascii="Symbol" w:hAnsi="Symbol" w:hint="default"/>
      </w:rPr>
    </w:lvl>
    <w:lvl w:ilvl="5" w:tplc="0542123C" w:tentative="1">
      <w:start w:val="1"/>
      <w:numFmt w:val="bullet"/>
      <w:lvlText w:val=""/>
      <w:lvlPicBulletId w:val="0"/>
      <w:lvlJc w:val="left"/>
      <w:pPr>
        <w:tabs>
          <w:tab w:val="num" w:pos="4320"/>
        </w:tabs>
        <w:ind w:left="4320" w:hanging="360"/>
      </w:pPr>
      <w:rPr>
        <w:rFonts w:ascii="Symbol" w:hAnsi="Symbol" w:hint="default"/>
      </w:rPr>
    </w:lvl>
    <w:lvl w:ilvl="6" w:tplc="038C89BE" w:tentative="1">
      <w:start w:val="1"/>
      <w:numFmt w:val="bullet"/>
      <w:lvlText w:val=""/>
      <w:lvlPicBulletId w:val="0"/>
      <w:lvlJc w:val="left"/>
      <w:pPr>
        <w:tabs>
          <w:tab w:val="num" w:pos="5040"/>
        </w:tabs>
        <w:ind w:left="5040" w:hanging="360"/>
      </w:pPr>
      <w:rPr>
        <w:rFonts w:ascii="Symbol" w:hAnsi="Symbol" w:hint="default"/>
      </w:rPr>
    </w:lvl>
    <w:lvl w:ilvl="7" w:tplc="C87A8E02" w:tentative="1">
      <w:start w:val="1"/>
      <w:numFmt w:val="bullet"/>
      <w:lvlText w:val=""/>
      <w:lvlPicBulletId w:val="0"/>
      <w:lvlJc w:val="left"/>
      <w:pPr>
        <w:tabs>
          <w:tab w:val="num" w:pos="5760"/>
        </w:tabs>
        <w:ind w:left="5760" w:hanging="360"/>
      </w:pPr>
      <w:rPr>
        <w:rFonts w:ascii="Symbol" w:hAnsi="Symbol" w:hint="default"/>
      </w:rPr>
    </w:lvl>
    <w:lvl w:ilvl="8" w:tplc="82A2E7B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CC805E9"/>
    <w:multiLevelType w:val="hybridMultilevel"/>
    <w:tmpl w:val="BE126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0129E"/>
    <w:multiLevelType w:val="hybridMultilevel"/>
    <w:tmpl w:val="C89EFA5C"/>
    <w:lvl w:ilvl="0" w:tplc="10090015">
      <w:start w:val="1"/>
      <w:numFmt w:val="upperLetter"/>
      <w:lvlText w:val="%1."/>
      <w:lvlJc w:val="left"/>
      <w:pPr>
        <w:ind w:left="1465" w:hanging="360"/>
      </w:pPr>
    </w:lvl>
    <w:lvl w:ilvl="1" w:tplc="10090019" w:tentative="1">
      <w:start w:val="1"/>
      <w:numFmt w:val="lowerLetter"/>
      <w:lvlText w:val="%2."/>
      <w:lvlJc w:val="left"/>
      <w:pPr>
        <w:ind w:left="2185" w:hanging="360"/>
      </w:pPr>
    </w:lvl>
    <w:lvl w:ilvl="2" w:tplc="1009001B" w:tentative="1">
      <w:start w:val="1"/>
      <w:numFmt w:val="lowerRoman"/>
      <w:lvlText w:val="%3."/>
      <w:lvlJc w:val="right"/>
      <w:pPr>
        <w:ind w:left="2905" w:hanging="180"/>
      </w:pPr>
    </w:lvl>
    <w:lvl w:ilvl="3" w:tplc="1009000F" w:tentative="1">
      <w:start w:val="1"/>
      <w:numFmt w:val="decimal"/>
      <w:lvlText w:val="%4."/>
      <w:lvlJc w:val="left"/>
      <w:pPr>
        <w:ind w:left="3625" w:hanging="360"/>
      </w:pPr>
    </w:lvl>
    <w:lvl w:ilvl="4" w:tplc="10090019" w:tentative="1">
      <w:start w:val="1"/>
      <w:numFmt w:val="lowerLetter"/>
      <w:lvlText w:val="%5."/>
      <w:lvlJc w:val="left"/>
      <w:pPr>
        <w:ind w:left="4345" w:hanging="360"/>
      </w:pPr>
    </w:lvl>
    <w:lvl w:ilvl="5" w:tplc="1009001B" w:tentative="1">
      <w:start w:val="1"/>
      <w:numFmt w:val="lowerRoman"/>
      <w:lvlText w:val="%6."/>
      <w:lvlJc w:val="right"/>
      <w:pPr>
        <w:ind w:left="5065" w:hanging="180"/>
      </w:pPr>
    </w:lvl>
    <w:lvl w:ilvl="6" w:tplc="1009000F" w:tentative="1">
      <w:start w:val="1"/>
      <w:numFmt w:val="decimal"/>
      <w:lvlText w:val="%7."/>
      <w:lvlJc w:val="left"/>
      <w:pPr>
        <w:ind w:left="5785" w:hanging="360"/>
      </w:pPr>
    </w:lvl>
    <w:lvl w:ilvl="7" w:tplc="10090019" w:tentative="1">
      <w:start w:val="1"/>
      <w:numFmt w:val="lowerLetter"/>
      <w:lvlText w:val="%8."/>
      <w:lvlJc w:val="left"/>
      <w:pPr>
        <w:ind w:left="6505" w:hanging="360"/>
      </w:pPr>
    </w:lvl>
    <w:lvl w:ilvl="8" w:tplc="1009001B" w:tentative="1">
      <w:start w:val="1"/>
      <w:numFmt w:val="lowerRoman"/>
      <w:lvlText w:val="%9."/>
      <w:lvlJc w:val="right"/>
      <w:pPr>
        <w:ind w:left="7225" w:hanging="180"/>
      </w:pPr>
    </w:lvl>
  </w:abstractNum>
  <w:abstractNum w:abstractNumId="4" w15:restartNumberingAfterBreak="0">
    <w:nsid w:val="0EBB5520"/>
    <w:multiLevelType w:val="hybridMultilevel"/>
    <w:tmpl w:val="FD02C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695712"/>
    <w:multiLevelType w:val="hybridMultilevel"/>
    <w:tmpl w:val="B39A884A"/>
    <w:lvl w:ilvl="0" w:tplc="F81CFA3C">
      <w:start w:val="1"/>
      <w:numFmt w:val="lowerLetter"/>
      <w:lvlText w:val="(%1)"/>
      <w:lvlJc w:val="left"/>
      <w:pPr>
        <w:ind w:left="720" w:hanging="360"/>
      </w:pPr>
      <w:rPr>
        <w:rFont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1778E7"/>
    <w:multiLevelType w:val="hybridMultilevel"/>
    <w:tmpl w:val="C0B6AEF4"/>
    <w:lvl w:ilvl="0" w:tplc="7354E83A">
      <w:start w:val="1"/>
      <w:numFmt w:val="lowerLetter"/>
      <w:lvlText w:val="(%1)"/>
      <w:lvlJc w:val="left"/>
      <w:pPr>
        <w:ind w:left="720" w:hanging="360"/>
      </w:pPr>
      <w:rPr>
        <w:rFonts w:ascii="Arial" w:hAnsi="Arial" w:cs="Arial"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A53A52"/>
    <w:multiLevelType w:val="hybridMultilevel"/>
    <w:tmpl w:val="EC3E888C"/>
    <w:lvl w:ilvl="0" w:tplc="86E45270">
      <w:start w:val="1"/>
      <w:numFmt w:val="lowerRoman"/>
      <w:lvlText w:val="(%1)"/>
      <w:lvlJc w:val="left"/>
      <w:pPr>
        <w:ind w:left="1440" w:hanging="72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D506F9"/>
    <w:multiLevelType w:val="hybridMultilevel"/>
    <w:tmpl w:val="F0EE76DE"/>
    <w:lvl w:ilvl="0" w:tplc="84CC0938">
      <w:start w:val="3061"/>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386F2AF4"/>
    <w:multiLevelType w:val="hybridMultilevel"/>
    <w:tmpl w:val="337A1AEE"/>
    <w:lvl w:ilvl="0" w:tplc="8E165A44">
      <w:start w:val="1"/>
      <w:numFmt w:val="lowerLetter"/>
      <w:lvlText w:val="(%1)"/>
      <w:lvlJc w:val="left"/>
      <w:pPr>
        <w:ind w:left="720" w:hanging="360"/>
      </w:pPr>
      <w:rPr>
        <w:rFonts w:hint="default"/>
        <w:sz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241096"/>
    <w:multiLevelType w:val="hybridMultilevel"/>
    <w:tmpl w:val="34609758"/>
    <w:lvl w:ilvl="0" w:tplc="13224FAC">
      <w:start w:val="1"/>
      <w:numFmt w:val="lowerLetter"/>
      <w:lvlText w:val="(%1)"/>
      <w:lvlJc w:val="left"/>
      <w:pPr>
        <w:ind w:left="706" w:hanging="360"/>
      </w:pPr>
      <w:rPr>
        <w:rFonts w:hint="default"/>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11" w15:restartNumberingAfterBreak="0">
    <w:nsid w:val="4AF96CDB"/>
    <w:multiLevelType w:val="hybridMultilevel"/>
    <w:tmpl w:val="111A85EA"/>
    <w:lvl w:ilvl="0" w:tplc="10090001">
      <w:start w:val="1"/>
      <w:numFmt w:val="bullet"/>
      <w:lvlText w:val=""/>
      <w:lvlJc w:val="left"/>
      <w:pPr>
        <w:ind w:left="394" w:hanging="360"/>
      </w:pPr>
      <w:rPr>
        <w:rFonts w:ascii="Symbol" w:hAnsi="Symbol" w:hint="default"/>
      </w:rPr>
    </w:lvl>
    <w:lvl w:ilvl="1" w:tplc="10090003">
      <w:start w:val="1"/>
      <w:numFmt w:val="decimal"/>
      <w:lvlText w:val="%2."/>
      <w:lvlJc w:val="left"/>
      <w:pPr>
        <w:tabs>
          <w:tab w:val="num" w:pos="1114"/>
        </w:tabs>
        <w:ind w:left="1114" w:hanging="360"/>
      </w:pPr>
    </w:lvl>
    <w:lvl w:ilvl="2" w:tplc="10090005">
      <w:start w:val="1"/>
      <w:numFmt w:val="decimal"/>
      <w:lvlText w:val="%3."/>
      <w:lvlJc w:val="left"/>
      <w:pPr>
        <w:tabs>
          <w:tab w:val="num" w:pos="1834"/>
        </w:tabs>
        <w:ind w:left="1834" w:hanging="360"/>
      </w:pPr>
    </w:lvl>
    <w:lvl w:ilvl="3" w:tplc="10090001">
      <w:start w:val="1"/>
      <w:numFmt w:val="decimal"/>
      <w:lvlText w:val="%4."/>
      <w:lvlJc w:val="left"/>
      <w:pPr>
        <w:tabs>
          <w:tab w:val="num" w:pos="2554"/>
        </w:tabs>
        <w:ind w:left="2554" w:hanging="360"/>
      </w:pPr>
    </w:lvl>
    <w:lvl w:ilvl="4" w:tplc="10090003">
      <w:start w:val="1"/>
      <w:numFmt w:val="decimal"/>
      <w:lvlText w:val="%5."/>
      <w:lvlJc w:val="left"/>
      <w:pPr>
        <w:tabs>
          <w:tab w:val="num" w:pos="3274"/>
        </w:tabs>
        <w:ind w:left="3274" w:hanging="360"/>
      </w:pPr>
    </w:lvl>
    <w:lvl w:ilvl="5" w:tplc="10090005">
      <w:start w:val="1"/>
      <w:numFmt w:val="decimal"/>
      <w:lvlText w:val="%6."/>
      <w:lvlJc w:val="left"/>
      <w:pPr>
        <w:tabs>
          <w:tab w:val="num" w:pos="3994"/>
        </w:tabs>
        <w:ind w:left="3994" w:hanging="360"/>
      </w:pPr>
    </w:lvl>
    <w:lvl w:ilvl="6" w:tplc="10090001">
      <w:start w:val="1"/>
      <w:numFmt w:val="decimal"/>
      <w:lvlText w:val="%7."/>
      <w:lvlJc w:val="left"/>
      <w:pPr>
        <w:tabs>
          <w:tab w:val="num" w:pos="4714"/>
        </w:tabs>
        <w:ind w:left="4714" w:hanging="360"/>
      </w:pPr>
    </w:lvl>
    <w:lvl w:ilvl="7" w:tplc="10090003">
      <w:start w:val="1"/>
      <w:numFmt w:val="decimal"/>
      <w:lvlText w:val="%8."/>
      <w:lvlJc w:val="left"/>
      <w:pPr>
        <w:tabs>
          <w:tab w:val="num" w:pos="5434"/>
        </w:tabs>
        <w:ind w:left="5434" w:hanging="360"/>
      </w:pPr>
    </w:lvl>
    <w:lvl w:ilvl="8" w:tplc="10090005">
      <w:start w:val="1"/>
      <w:numFmt w:val="decimal"/>
      <w:lvlText w:val="%9."/>
      <w:lvlJc w:val="left"/>
      <w:pPr>
        <w:tabs>
          <w:tab w:val="num" w:pos="6154"/>
        </w:tabs>
        <w:ind w:left="6154" w:hanging="360"/>
      </w:pPr>
    </w:lvl>
  </w:abstractNum>
  <w:abstractNum w:abstractNumId="12" w15:restartNumberingAfterBreak="0">
    <w:nsid w:val="4BB64A02"/>
    <w:multiLevelType w:val="hybridMultilevel"/>
    <w:tmpl w:val="0290B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7038D"/>
    <w:multiLevelType w:val="hybridMultilevel"/>
    <w:tmpl w:val="DEB2177E"/>
    <w:lvl w:ilvl="0" w:tplc="13224FAC">
      <w:start w:val="1"/>
      <w:numFmt w:val="lowerLetter"/>
      <w:lvlText w:val="(%1)"/>
      <w:lvlJc w:val="left"/>
      <w:pPr>
        <w:ind w:left="706" w:hanging="360"/>
      </w:pPr>
      <w:rPr>
        <w:rFonts w:hint="default"/>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14" w15:restartNumberingAfterBreak="0">
    <w:nsid w:val="583B1812"/>
    <w:multiLevelType w:val="hybridMultilevel"/>
    <w:tmpl w:val="C6D8036E"/>
    <w:lvl w:ilvl="0" w:tplc="10090017">
      <w:start w:val="1"/>
      <w:numFmt w:val="lowerLetter"/>
      <w:lvlText w:val="%1)"/>
      <w:lvlJc w:val="left"/>
      <w:pPr>
        <w:ind w:left="720" w:hanging="360"/>
      </w:pPr>
      <w:rPr>
        <w:rFonts w:cs="Times New Roman"/>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5" w15:restartNumberingAfterBreak="0">
    <w:nsid w:val="5B10444E"/>
    <w:multiLevelType w:val="hybridMultilevel"/>
    <w:tmpl w:val="3A6A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18720D"/>
    <w:multiLevelType w:val="hybridMultilevel"/>
    <w:tmpl w:val="76984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542CAB"/>
    <w:multiLevelType w:val="hybridMultilevel"/>
    <w:tmpl w:val="C312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450A6"/>
    <w:multiLevelType w:val="hybridMultilevel"/>
    <w:tmpl w:val="8B76900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74AB1B0D"/>
    <w:multiLevelType w:val="hybridMultilevel"/>
    <w:tmpl w:val="162E61DC"/>
    <w:lvl w:ilvl="0" w:tplc="D1ECD682">
      <w:start w:val="1"/>
      <w:numFmt w:val="lowerLetter"/>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57C56FA"/>
    <w:multiLevelType w:val="hybridMultilevel"/>
    <w:tmpl w:val="40B4BC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8548F6"/>
    <w:multiLevelType w:val="hybridMultilevel"/>
    <w:tmpl w:val="A8D6B642"/>
    <w:lvl w:ilvl="0" w:tplc="86E45270">
      <w:start w:val="1"/>
      <w:numFmt w:val="lowerRoman"/>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92F4ACB"/>
    <w:multiLevelType w:val="hybridMultilevel"/>
    <w:tmpl w:val="47B434D8"/>
    <w:lvl w:ilvl="0" w:tplc="4204F594">
      <w:start w:val="1"/>
      <w:numFmt w:val="lowerLetter"/>
      <w:lvlText w:val="(%1)"/>
      <w:lvlJc w:val="left"/>
      <w:pPr>
        <w:ind w:left="720" w:hanging="360"/>
      </w:p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15:restartNumberingAfterBreak="0">
    <w:nsid w:val="7BAC464F"/>
    <w:multiLevelType w:val="hybridMultilevel"/>
    <w:tmpl w:val="2DBE3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5"/>
  </w:num>
  <w:num w:numId="5">
    <w:abstractNumId w:val="20"/>
  </w:num>
  <w:num w:numId="6">
    <w:abstractNumId w:val="2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5"/>
  </w:num>
  <w:num w:numId="15">
    <w:abstractNumId w:val="1"/>
  </w:num>
  <w:num w:numId="16">
    <w:abstractNumId w:val="6"/>
  </w:num>
  <w:num w:numId="17">
    <w:abstractNumId w:val="16"/>
  </w:num>
  <w:num w:numId="18">
    <w:abstractNumId w:val="0"/>
  </w:num>
  <w:num w:numId="19">
    <w:abstractNumId w:val="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0"/>
  </w:num>
  <w:num w:numId="23">
    <w:abstractNumId w:val="21"/>
  </w:num>
  <w:num w:numId="24">
    <w:abstractNumId w:val="13"/>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8"/>
    <w:rsid w:val="00003107"/>
    <w:rsid w:val="000035F9"/>
    <w:rsid w:val="00010DA4"/>
    <w:rsid w:val="0001432F"/>
    <w:rsid w:val="0001466F"/>
    <w:rsid w:val="00014C41"/>
    <w:rsid w:val="00014D44"/>
    <w:rsid w:val="000217F8"/>
    <w:rsid w:val="00022DF8"/>
    <w:rsid w:val="00025585"/>
    <w:rsid w:val="0002739B"/>
    <w:rsid w:val="00027D03"/>
    <w:rsid w:val="0003029A"/>
    <w:rsid w:val="00036A9E"/>
    <w:rsid w:val="00052668"/>
    <w:rsid w:val="000575EE"/>
    <w:rsid w:val="0007731E"/>
    <w:rsid w:val="000842B7"/>
    <w:rsid w:val="00085378"/>
    <w:rsid w:val="000945A2"/>
    <w:rsid w:val="000A0C90"/>
    <w:rsid w:val="000A11ED"/>
    <w:rsid w:val="000A159F"/>
    <w:rsid w:val="000A6721"/>
    <w:rsid w:val="000A74A4"/>
    <w:rsid w:val="000B6818"/>
    <w:rsid w:val="000C134D"/>
    <w:rsid w:val="000C6821"/>
    <w:rsid w:val="000D6C01"/>
    <w:rsid w:val="000F200E"/>
    <w:rsid w:val="000F4278"/>
    <w:rsid w:val="0010260A"/>
    <w:rsid w:val="0010547E"/>
    <w:rsid w:val="001066B9"/>
    <w:rsid w:val="001102D7"/>
    <w:rsid w:val="001114A5"/>
    <w:rsid w:val="001158C5"/>
    <w:rsid w:val="00130917"/>
    <w:rsid w:val="00134304"/>
    <w:rsid w:val="001365E7"/>
    <w:rsid w:val="00137808"/>
    <w:rsid w:val="0014243F"/>
    <w:rsid w:val="00144989"/>
    <w:rsid w:val="00151765"/>
    <w:rsid w:val="00153D63"/>
    <w:rsid w:val="00156DDD"/>
    <w:rsid w:val="00164E7E"/>
    <w:rsid w:val="00171878"/>
    <w:rsid w:val="00171DAF"/>
    <w:rsid w:val="00173ACB"/>
    <w:rsid w:val="00173C3E"/>
    <w:rsid w:val="0018177B"/>
    <w:rsid w:val="00184A1B"/>
    <w:rsid w:val="00195A22"/>
    <w:rsid w:val="00196848"/>
    <w:rsid w:val="001973F1"/>
    <w:rsid w:val="001A3175"/>
    <w:rsid w:val="001A62E6"/>
    <w:rsid w:val="001B2354"/>
    <w:rsid w:val="001B552C"/>
    <w:rsid w:val="001C353A"/>
    <w:rsid w:val="001C3E0B"/>
    <w:rsid w:val="001C54A7"/>
    <w:rsid w:val="001D1817"/>
    <w:rsid w:val="001D2165"/>
    <w:rsid w:val="001D33D2"/>
    <w:rsid w:val="001E68EA"/>
    <w:rsid w:val="001F1BD5"/>
    <w:rsid w:val="001F2D1A"/>
    <w:rsid w:val="00202D62"/>
    <w:rsid w:val="0020726E"/>
    <w:rsid w:val="00207303"/>
    <w:rsid w:val="002079B6"/>
    <w:rsid w:val="0021542E"/>
    <w:rsid w:val="002208D7"/>
    <w:rsid w:val="00224C55"/>
    <w:rsid w:val="0022614B"/>
    <w:rsid w:val="00230632"/>
    <w:rsid w:val="00231156"/>
    <w:rsid w:val="00232231"/>
    <w:rsid w:val="00233F4F"/>
    <w:rsid w:val="00236C73"/>
    <w:rsid w:val="00242347"/>
    <w:rsid w:val="002523DB"/>
    <w:rsid w:val="00255559"/>
    <w:rsid w:val="0026456A"/>
    <w:rsid w:val="002673A9"/>
    <w:rsid w:val="00271BD1"/>
    <w:rsid w:val="00275DFD"/>
    <w:rsid w:val="002838B4"/>
    <w:rsid w:val="00284134"/>
    <w:rsid w:val="00287FD4"/>
    <w:rsid w:val="00290D0F"/>
    <w:rsid w:val="0029154F"/>
    <w:rsid w:val="00291A31"/>
    <w:rsid w:val="00293807"/>
    <w:rsid w:val="002A58C6"/>
    <w:rsid w:val="002A5D83"/>
    <w:rsid w:val="002B2176"/>
    <w:rsid w:val="002B26BD"/>
    <w:rsid w:val="002B7F8A"/>
    <w:rsid w:val="002C25D4"/>
    <w:rsid w:val="002C5EA1"/>
    <w:rsid w:val="002D24EE"/>
    <w:rsid w:val="002D67A1"/>
    <w:rsid w:val="002E0907"/>
    <w:rsid w:val="002E18A6"/>
    <w:rsid w:val="002E6C1F"/>
    <w:rsid w:val="002E6CE7"/>
    <w:rsid w:val="002E7029"/>
    <w:rsid w:val="002F19E2"/>
    <w:rsid w:val="002F2515"/>
    <w:rsid w:val="002F30F5"/>
    <w:rsid w:val="002F5D03"/>
    <w:rsid w:val="002F7979"/>
    <w:rsid w:val="0030048F"/>
    <w:rsid w:val="00305B8B"/>
    <w:rsid w:val="00306EB6"/>
    <w:rsid w:val="0031132A"/>
    <w:rsid w:val="00317558"/>
    <w:rsid w:val="00317751"/>
    <w:rsid w:val="003204C7"/>
    <w:rsid w:val="00321E53"/>
    <w:rsid w:val="003312D9"/>
    <w:rsid w:val="003366A5"/>
    <w:rsid w:val="003452AD"/>
    <w:rsid w:val="00356ACF"/>
    <w:rsid w:val="00360EA4"/>
    <w:rsid w:val="00362914"/>
    <w:rsid w:val="00362947"/>
    <w:rsid w:val="0036370F"/>
    <w:rsid w:val="003679C8"/>
    <w:rsid w:val="003866D1"/>
    <w:rsid w:val="0038684C"/>
    <w:rsid w:val="0038695B"/>
    <w:rsid w:val="00390504"/>
    <w:rsid w:val="00391139"/>
    <w:rsid w:val="00391CA8"/>
    <w:rsid w:val="00393D64"/>
    <w:rsid w:val="00394683"/>
    <w:rsid w:val="00395545"/>
    <w:rsid w:val="003A0703"/>
    <w:rsid w:val="003A1E40"/>
    <w:rsid w:val="003A2935"/>
    <w:rsid w:val="003A4488"/>
    <w:rsid w:val="003A5F75"/>
    <w:rsid w:val="003B174A"/>
    <w:rsid w:val="003B245F"/>
    <w:rsid w:val="003B27E7"/>
    <w:rsid w:val="003B332C"/>
    <w:rsid w:val="003B49A7"/>
    <w:rsid w:val="003B77A3"/>
    <w:rsid w:val="003C01DF"/>
    <w:rsid w:val="003C4786"/>
    <w:rsid w:val="003C76A4"/>
    <w:rsid w:val="003D0F83"/>
    <w:rsid w:val="003D143C"/>
    <w:rsid w:val="003D4797"/>
    <w:rsid w:val="003E04D8"/>
    <w:rsid w:val="003E0AE9"/>
    <w:rsid w:val="003E1EA8"/>
    <w:rsid w:val="003E48A5"/>
    <w:rsid w:val="003F1A7A"/>
    <w:rsid w:val="003F5529"/>
    <w:rsid w:val="004014F6"/>
    <w:rsid w:val="00403A56"/>
    <w:rsid w:val="0040511E"/>
    <w:rsid w:val="00407D6E"/>
    <w:rsid w:val="004117EB"/>
    <w:rsid w:val="0041190E"/>
    <w:rsid w:val="00413CE7"/>
    <w:rsid w:val="00415B6E"/>
    <w:rsid w:val="00416A73"/>
    <w:rsid w:val="00420DEF"/>
    <w:rsid w:val="0042367C"/>
    <w:rsid w:val="00423DFD"/>
    <w:rsid w:val="00423F79"/>
    <w:rsid w:val="00427929"/>
    <w:rsid w:val="0043179C"/>
    <w:rsid w:val="004416F7"/>
    <w:rsid w:val="00446B79"/>
    <w:rsid w:val="00452A33"/>
    <w:rsid w:val="0045325F"/>
    <w:rsid w:val="004570EA"/>
    <w:rsid w:val="004614E3"/>
    <w:rsid w:val="004617BF"/>
    <w:rsid w:val="00467F26"/>
    <w:rsid w:val="0047040A"/>
    <w:rsid w:val="0047540A"/>
    <w:rsid w:val="004808D1"/>
    <w:rsid w:val="004864BB"/>
    <w:rsid w:val="00493F25"/>
    <w:rsid w:val="004A0058"/>
    <w:rsid w:val="004A00E3"/>
    <w:rsid w:val="004A239F"/>
    <w:rsid w:val="004A3445"/>
    <w:rsid w:val="004B536E"/>
    <w:rsid w:val="004C09A0"/>
    <w:rsid w:val="004C1886"/>
    <w:rsid w:val="004C3476"/>
    <w:rsid w:val="004C7D01"/>
    <w:rsid w:val="004D001A"/>
    <w:rsid w:val="004D1EAA"/>
    <w:rsid w:val="004D592D"/>
    <w:rsid w:val="004E20D8"/>
    <w:rsid w:val="004E2E05"/>
    <w:rsid w:val="004E385C"/>
    <w:rsid w:val="004E5D48"/>
    <w:rsid w:val="004E63ED"/>
    <w:rsid w:val="004F2AFF"/>
    <w:rsid w:val="005034AB"/>
    <w:rsid w:val="00503F63"/>
    <w:rsid w:val="0050449D"/>
    <w:rsid w:val="00507273"/>
    <w:rsid w:val="00512E03"/>
    <w:rsid w:val="0052081D"/>
    <w:rsid w:val="00523FDE"/>
    <w:rsid w:val="00530112"/>
    <w:rsid w:val="00534051"/>
    <w:rsid w:val="00535E8D"/>
    <w:rsid w:val="005363EE"/>
    <w:rsid w:val="00537590"/>
    <w:rsid w:val="00551163"/>
    <w:rsid w:val="005551E6"/>
    <w:rsid w:val="00561483"/>
    <w:rsid w:val="00562355"/>
    <w:rsid w:val="00564C25"/>
    <w:rsid w:val="00570B7F"/>
    <w:rsid w:val="00572257"/>
    <w:rsid w:val="00575560"/>
    <w:rsid w:val="00586F6F"/>
    <w:rsid w:val="00593409"/>
    <w:rsid w:val="005A0E29"/>
    <w:rsid w:val="005A1604"/>
    <w:rsid w:val="005A1CEE"/>
    <w:rsid w:val="005A1F0C"/>
    <w:rsid w:val="005A6365"/>
    <w:rsid w:val="005B3740"/>
    <w:rsid w:val="005B3CDA"/>
    <w:rsid w:val="005B3F6C"/>
    <w:rsid w:val="005C3CD1"/>
    <w:rsid w:val="005D3784"/>
    <w:rsid w:val="005D6855"/>
    <w:rsid w:val="005D742F"/>
    <w:rsid w:val="005E2B9A"/>
    <w:rsid w:val="005F066F"/>
    <w:rsid w:val="005F6DC2"/>
    <w:rsid w:val="005F7E50"/>
    <w:rsid w:val="00601E16"/>
    <w:rsid w:val="006175BA"/>
    <w:rsid w:val="00627025"/>
    <w:rsid w:val="00635A86"/>
    <w:rsid w:val="00642E1A"/>
    <w:rsid w:val="00644EB4"/>
    <w:rsid w:val="00645996"/>
    <w:rsid w:val="00646831"/>
    <w:rsid w:val="00651332"/>
    <w:rsid w:val="00652B2A"/>
    <w:rsid w:val="00653E6E"/>
    <w:rsid w:val="006566EF"/>
    <w:rsid w:val="00660345"/>
    <w:rsid w:val="00670176"/>
    <w:rsid w:val="00672562"/>
    <w:rsid w:val="00680F05"/>
    <w:rsid w:val="00681991"/>
    <w:rsid w:val="0068334D"/>
    <w:rsid w:val="00684392"/>
    <w:rsid w:val="00686A70"/>
    <w:rsid w:val="00697F18"/>
    <w:rsid w:val="006A231E"/>
    <w:rsid w:val="006A2C5C"/>
    <w:rsid w:val="006A502E"/>
    <w:rsid w:val="006A620E"/>
    <w:rsid w:val="006A62DF"/>
    <w:rsid w:val="006B2F4E"/>
    <w:rsid w:val="006B36E1"/>
    <w:rsid w:val="006B48A5"/>
    <w:rsid w:val="006B573B"/>
    <w:rsid w:val="006C5F91"/>
    <w:rsid w:val="006D3371"/>
    <w:rsid w:val="006D56EA"/>
    <w:rsid w:val="006D648F"/>
    <w:rsid w:val="006E604E"/>
    <w:rsid w:val="006F21F1"/>
    <w:rsid w:val="007015BE"/>
    <w:rsid w:val="007026E2"/>
    <w:rsid w:val="007052C7"/>
    <w:rsid w:val="00710318"/>
    <w:rsid w:val="00710803"/>
    <w:rsid w:val="00711CE7"/>
    <w:rsid w:val="00713C23"/>
    <w:rsid w:val="00716655"/>
    <w:rsid w:val="007177FD"/>
    <w:rsid w:val="00723E5D"/>
    <w:rsid w:val="0072737B"/>
    <w:rsid w:val="00727AA0"/>
    <w:rsid w:val="00730FCA"/>
    <w:rsid w:val="00732A28"/>
    <w:rsid w:val="00732A2D"/>
    <w:rsid w:val="00733D08"/>
    <w:rsid w:val="00744244"/>
    <w:rsid w:val="007446CA"/>
    <w:rsid w:val="00744E7B"/>
    <w:rsid w:val="00751FFA"/>
    <w:rsid w:val="007649B1"/>
    <w:rsid w:val="00773B3C"/>
    <w:rsid w:val="00776599"/>
    <w:rsid w:val="0077669D"/>
    <w:rsid w:val="00777806"/>
    <w:rsid w:val="00777CE5"/>
    <w:rsid w:val="0078343C"/>
    <w:rsid w:val="00790570"/>
    <w:rsid w:val="00791443"/>
    <w:rsid w:val="007B08C1"/>
    <w:rsid w:val="007B54DD"/>
    <w:rsid w:val="007B576C"/>
    <w:rsid w:val="007B5D20"/>
    <w:rsid w:val="007B7EB4"/>
    <w:rsid w:val="007C2D3B"/>
    <w:rsid w:val="007C57F5"/>
    <w:rsid w:val="007C7B03"/>
    <w:rsid w:val="007C7D3B"/>
    <w:rsid w:val="007C7D8F"/>
    <w:rsid w:val="007D0CAE"/>
    <w:rsid w:val="007D7DBF"/>
    <w:rsid w:val="007E2509"/>
    <w:rsid w:val="007E3020"/>
    <w:rsid w:val="007E3E6C"/>
    <w:rsid w:val="007F4971"/>
    <w:rsid w:val="00813508"/>
    <w:rsid w:val="00814252"/>
    <w:rsid w:val="0081552A"/>
    <w:rsid w:val="0081696D"/>
    <w:rsid w:val="008206C3"/>
    <w:rsid w:val="00821534"/>
    <w:rsid w:val="00825D1B"/>
    <w:rsid w:val="0082735D"/>
    <w:rsid w:val="008277D4"/>
    <w:rsid w:val="00832EA4"/>
    <w:rsid w:val="008347A8"/>
    <w:rsid w:val="0084134E"/>
    <w:rsid w:val="00843CC8"/>
    <w:rsid w:val="00846BAE"/>
    <w:rsid w:val="00847941"/>
    <w:rsid w:val="00847E57"/>
    <w:rsid w:val="00850F1C"/>
    <w:rsid w:val="00851355"/>
    <w:rsid w:val="00852B19"/>
    <w:rsid w:val="00854C7D"/>
    <w:rsid w:val="0085548D"/>
    <w:rsid w:val="00862047"/>
    <w:rsid w:val="0087153E"/>
    <w:rsid w:val="008727DA"/>
    <w:rsid w:val="00874017"/>
    <w:rsid w:val="0087690C"/>
    <w:rsid w:val="00880BA7"/>
    <w:rsid w:val="008845C4"/>
    <w:rsid w:val="00885D7B"/>
    <w:rsid w:val="00886436"/>
    <w:rsid w:val="00891A6D"/>
    <w:rsid w:val="0089418C"/>
    <w:rsid w:val="00895A84"/>
    <w:rsid w:val="008972C8"/>
    <w:rsid w:val="008A2F92"/>
    <w:rsid w:val="008A7C43"/>
    <w:rsid w:val="008B00F7"/>
    <w:rsid w:val="008B183A"/>
    <w:rsid w:val="008B1C26"/>
    <w:rsid w:val="008B38E8"/>
    <w:rsid w:val="008B4E58"/>
    <w:rsid w:val="008B5092"/>
    <w:rsid w:val="008C5CD6"/>
    <w:rsid w:val="008D0110"/>
    <w:rsid w:val="008D17C9"/>
    <w:rsid w:val="008E05AE"/>
    <w:rsid w:val="008E4099"/>
    <w:rsid w:val="008E571A"/>
    <w:rsid w:val="008E750E"/>
    <w:rsid w:val="008F3B57"/>
    <w:rsid w:val="008F462E"/>
    <w:rsid w:val="008F4A52"/>
    <w:rsid w:val="008F58CA"/>
    <w:rsid w:val="008F7429"/>
    <w:rsid w:val="0090738C"/>
    <w:rsid w:val="009170B4"/>
    <w:rsid w:val="00921084"/>
    <w:rsid w:val="009217A6"/>
    <w:rsid w:val="00923108"/>
    <w:rsid w:val="00925621"/>
    <w:rsid w:val="0093672A"/>
    <w:rsid w:val="00936D13"/>
    <w:rsid w:val="00942236"/>
    <w:rsid w:val="00945E4B"/>
    <w:rsid w:val="00947ED5"/>
    <w:rsid w:val="00950720"/>
    <w:rsid w:val="00964503"/>
    <w:rsid w:val="00966F96"/>
    <w:rsid w:val="009677F3"/>
    <w:rsid w:val="00970097"/>
    <w:rsid w:val="00973710"/>
    <w:rsid w:val="00975DA6"/>
    <w:rsid w:val="00977F93"/>
    <w:rsid w:val="00980AD9"/>
    <w:rsid w:val="0098457F"/>
    <w:rsid w:val="00985508"/>
    <w:rsid w:val="009875E5"/>
    <w:rsid w:val="0098777C"/>
    <w:rsid w:val="009944DD"/>
    <w:rsid w:val="009B3EF2"/>
    <w:rsid w:val="009C1F4E"/>
    <w:rsid w:val="009C4225"/>
    <w:rsid w:val="009C441E"/>
    <w:rsid w:val="009C65BA"/>
    <w:rsid w:val="009D0D73"/>
    <w:rsid w:val="009D0E8E"/>
    <w:rsid w:val="009D5461"/>
    <w:rsid w:val="009F1D55"/>
    <w:rsid w:val="009F1FD4"/>
    <w:rsid w:val="009F389A"/>
    <w:rsid w:val="00A001E0"/>
    <w:rsid w:val="00A16C07"/>
    <w:rsid w:val="00A253B3"/>
    <w:rsid w:val="00A30685"/>
    <w:rsid w:val="00A329EF"/>
    <w:rsid w:val="00A357FE"/>
    <w:rsid w:val="00A411D6"/>
    <w:rsid w:val="00A55AC5"/>
    <w:rsid w:val="00A66F96"/>
    <w:rsid w:val="00A73AC7"/>
    <w:rsid w:val="00A74393"/>
    <w:rsid w:val="00A75C9A"/>
    <w:rsid w:val="00A76F3C"/>
    <w:rsid w:val="00A77A28"/>
    <w:rsid w:val="00A80627"/>
    <w:rsid w:val="00A82D25"/>
    <w:rsid w:val="00A85DDB"/>
    <w:rsid w:val="00A8785A"/>
    <w:rsid w:val="00AB2975"/>
    <w:rsid w:val="00AB2DBC"/>
    <w:rsid w:val="00AB408F"/>
    <w:rsid w:val="00AB534D"/>
    <w:rsid w:val="00AC32C4"/>
    <w:rsid w:val="00AD2BDE"/>
    <w:rsid w:val="00AD5960"/>
    <w:rsid w:val="00AD69CC"/>
    <w:rsid w:val="00AD6B89"/>
    <w:rsid w:val="00AE2998"/>
    <w:rsid w:val="00AE4F7C"/>
    <w:rsid w:val="00AE5F70"/>
    <w:rsid w:val="00AF0470"/>
    <w:rsid w:val="00AF7E94"/>
    <w:rsid w:val="00B1091D"/>
    <w:rsid w:val="00B13130"/>
    <w:rsid w:val="00B13B63"/>
    <w:rsid w:val="00B14135"/>
    <w:rsid w:val="00B14F80"/>
    <w:rsid w:val="00B157E9"/>
    <w:rsid w:val="00B16BC4"/>
    <w:rsid w:val="00B16C16"/>
    <w:rsid w:val="00B20B4E"/>
    <w:rsid w:val="00B20C13"/>
    <w:rsid w:val="00B24919"/>
    <w:rsid w:val="00B27CC9"/>
    <w:rsid w:val="00B34DD2"/>
    <w:rsid w:val="00B40F8C"/>
    <w:rsid w:val="00B51EA8"/>
    <w:rsid w:val="00B52765"/>
    <w:rsid w:val="00B54504"/>
    <w:rsid w:val="00B55068"/>
    <w:rsid w:val="00B55B9B"/>
    <w:rsid w:val="00B56D8A"/>
    <w:rsid w:val="00B70251"/>
    <w:rsid w:val="00B721E5"/>
    <w:rsid w:val="00B7225F"/>
    <w:rsid w:val="00B736F1"/>
    <w:rsid w:val="00B7411A"/>
    <w:rsid w:val="00B8337E"/>
    <w:rsid w:val="00B83517"/>
    <w:rsid w:val="00B84418"/>
    <w:rsid w:val="00B953A1"/>
    <w:rsid w:val="00BA0236"/>
    <w:rsid w:val="00BA45AC"/>
    <w:rsid w:val="00BA7F27"/>
    <w:rsid w:val="00BB0A8E"/>
    <w:rsid w:val="00BB2349"/>
    <w:rsid w:val="00BB406E"/>
    <w:rsid w:val="00BB42BD"/>
    <w:rsid w:val="00BB534F"/>
    <w:rsid w:val="00BB5948"/>
    <w:rsid w:val="00BC02D8"/>
    <w:rsid w:val="00BC099A"/>
    <w:rsid w:val="00BC3647"/>
    <w:rsid w:val="00BC402D"/>
    <w:rsid w:val="00BD00E9"/>
    <w:rsid w:val="00BE0960"/>
    <w:rsid w:val="00BE76DF"/>
    <w:rsid w:val="00BF24B0"/>
    <w:rsid w:val="00BF42EB"/>
    <w:rsid w:val="00C018C3"/>
    <w:rsid w:val="00C0231F"/>
    <w:rsid w:val="00C03E8D"/>
    <w:rsid w:val="00C0572C"/>
    <w:rsid w:val="00C07D46"/>
    <w:rsid w:val="00C07D88"/>
    <w:rsid w:val="00C12EDB"/>
    <w:rsid w:val="00C165D4"/>
    <w:rsid w:val="00C2082C"/>
    <w:rsid w:val="00C22272"/>
    <w:rsid w:val="00C24C18"/>
    <w:rsid w:val="00C30AB9"/>
    <w:rsid w:val="00C3147D"/>
    <w:rsid w:val="00C33576"/>
    <w:rsid w:val="00C35378"/>
    <w:rsid w:val="00C5013F"/>
    <w:rsid w:val="00C52090"/>
    <w:rsid w:val="00C62085"/>
    <w:rsid w:val="00C6405E"/>
    <w:rsid w:val="00C6614A"/>
    <w:rsid w:val="00C71E98"/>
    <w:rsid w:val="00C73878"/>
    <w:rsid w:val="00C8242D"/>
    <w:rsid w:val="00C834F4"/>
    <w:rsid w:val="00C926BD"/>
    <w:rsid w:val="00C93ADB"/>
    <w:rsid w:val="00C95B6B"/>
    <w:rsid w:val="00CA3631"/>
    <w:rsid w:val="00CB0717"/>
    <w:rsid w:val="00CB40D7"/>
    <w:rsid w:val="00CB60D9"/>
    <w:rsid w:val="00CC0A91"/>
    <w:rsid w:val="00CC0EBB"/>
    <w:rsid w:val="00CC1DCE"/>
    <w:rsid w:val="00CD11AF"/>
    <w:rsid w:val="00CD2953"/>
    <w:rsid w:val="00CD2E2D"/>
    <w:rsid w:val="00CF5A36"/>
    <w:rsid w:val="00CF7A10"/>
    <w:rsid w:val="00D021F4"/>
    <w:rsid w:val="00D02ACF"/>
    <w:rsid w:val="00D06E55"/>
    <w:rsid w:val="00D117E8"/>
    <w:rsid w:val="00D13A5B"/>
    <w:rsid w:val="00D179DF"/>
    <w:rsid w:val="00D229D8"/>
    <w:rsid w:val="00D23D39"/>
    <w:rsid w:val="00D25F41"/>
    <w:rsid w:val="00D4462D"/>
    <w:rsid w:val="00D446DD"/>
    <w:rsid w:val="00D46207"/>
    <w:rsid w:val="00D5060F"/>
    <w:rsid w:val="00D5313F"/>
    <w:rsid w:val="00D5332C"/>
    <w:rsid w:val="00D61D28"/>
    <w:rsid w:val="00D65116"/>
    <w:rsid w:val="00D662FA"/>
    <w:rsid w:val="00D712C5"/>
    <w:rsid w:val="00D7237D"/>
    <w:rsid w:val="00D7279C"/>
    <w:rsid w:val="00D73C7D"/>
    <w:rsid w:val="00D75189"/>
    <w:rsid w:val="00D7799A"/>
    <w:rsid w:val="00D85815"/>
    <w:rsid w:val="00D87858"/>
    <w:rsid w:val="00D9038E"/>
    <w:rsid w:val="00D922F8"/>
    <w:rsid w:val="00D943F9"/>
    <w:rsid w:val="00D94E0D"/>
    <w:rsid w:val="00D94ED0"/>
    <w:rsid w:val="00DA4364"/>
    <w:rsid w:val="00DA7ABD"/>
    <w:rsid w:val="00DB0E1B"/>
    <w:rsid w:val="00DC0DA4"/>
    <w:rsid w:val="00DD2EFC"/>
    <w:rsid w:val="00DD5D6D"/>
    <w:rsid w:val="00DD6EB8"/>
    <w:rsid w:val="00DE073C"/>
    <w:rsid w:val="00DE2648"/>
    <w:rsid w:val="00DE36EE"/>
    <w:rsid w:val="00DE4850"/>
    <w:rsid w:val="00DE6040"/>
    <w:rsid w:val="00DE62CD"/>
    <w:rsid w:val="00DE7116"/>
    <w:rsid w:val="00DE7523"/>
    <w:rsid w:val="00DE7D3C"/>
    <w:rsid w:val="00DF070C"/>
    <w:rsid w:val="00DF4B65"/>
    <w:rsid w:val="00E03711"/>
    <w:rsid w:val="00E05608"/>
    <w:rsid w:val="00E109D2"/>
    <w:rsid w:val="00E12B8E"/>
    <w:rsid w:val="00E147CA"/>
    <w:rsid w:val="00E156D8"/>
    <w:rsid w:val="00E20BA8"/>
    <w:rsid w:val="00E22603"/>
    <w:rsid w:val="00E27ECD"/>
    <w:rsid w:val="00E302A4"/>
    <w:rsid w:val="00E41778"/>
    <w:rsid w:val="00E41E6D"/>
    <w:rsid w:val="00E46D00"/>
    <w:rsid w:val="00E5466B"/>
    <w:rsid w:val="00E568BB"/>
    <w:rsid w:val="00E625CD"/>
    <w:rsid w:val="00E62E19"/>
    <w:rsid w:val="00E65B45"/>
    <w:rsid w:val="00E65D36"/>
    <w:rsid w:val="00E66617"/>
    <w:rsid w:val="00E67576"/>
    <w:rsid w:val="00E701B7"/>
    <w:rsid w:val="00E72336"/>
    <w:rsid w:val="00E773A5"/>
    <w:rsid w:val="00E82443"/>
    <w:rsid w:val="00E83B75"/>
    <w:rsid w:val="00E84D45"/>
    <w:rsid w:val="00E96487"/>
    <w:rsid w:val="00E96F7A"/>
    <w:rsid w:val="00EA396B"/>
    <w:rsid w:val="00EA4509"/>
    <w:rsid w:val="00EA561E"/>
    <w:rsid w:val="00EA5B51"/>
    <w:rsid w:val="00EB3926"/>
    <w:rsid w:val="00EB728E"/>
    <w:rsid w:val="00EB7612"/>
    <w:rsid w:val="00EC679B"/>
    <w:rsid w:val="00ED253D"/>
    <w:rsid w:val="00ED436F"/>
    <w:rsid w:val="00EE302F"/>
    <w:rsid w:val="00EE3A42"/>
    <w:rsid w:val="00EE3C71"/>
    <w:rsid w:val="00EE7CB5"/>
    <w:rsid w:val="00EF053F"/>
    <w:rsid w:val="00EF1580"/>
    <w:rsid w:val="00EF2352"/>
    <w:rsid w:val="00F012E7"/>
    <w:rsid w:val="00F027AE"/>
    <w:rsid w:val="00F05E1E"/>
    <w:rsid w:val="00F1298C"/>
    <w:rsid w:val="00F1668F"/>
    <w:rsid w:val="00F20F5D"/>
    <w:rsid w:val="00F2131A"/>
    <w:rsid w:val="00F23197"/>
    <w:rsid w:val="00F23976"/>
    <w:rsid w:val="00F25198"/>
    <w:rsid w:val="00F261FD"/>
    <w:rsid w:val="00F27294"/>
    <w:rsid w:val="00F3049D"/>
    <w:rsid w:val="00F3087A"/>
    <w:rsid w:val="00F30FB1"/>
    <w:rsid w:val="00F31DE3"/>
    <w:rsid w:val="00F3251F"/>
    <w:rsid w:val="00F36067"/>
    <w:rsid w:val="00F36A92"/>
    <w:rsid w:val="00F43DBF"/>
    <w:rsid w:val="00F53BB3"/>
    <w:rsid w:val="00F53F53"/>
    <w:rsid w:val="00F66545"/>
    <w:rsid w:val="00F7179D"/>
    <w:rsid w:val="00F745AC"/>
    <w:rsid w:val="00F80F08"/>
    <w:rsid w:val="00F81C48"/>
    <w:rsid w:val="00F8225A"/>
    <w:rsid w:val="00F845F3"/>
    <w:rsid w:val="00F874E7"/>
    <w:rsid w:val="00F95FDC"/>
    <w:rsid w:val="00FB252C"/>
    <w:rsid w:val="00FB6695"/>
    <w:rsid w:val="00FB723F"/>
    <w:rsid w:val="00FC2F69"/>
    <w:rsid w:val="00FC4DE6"/>
    <w:rsid w:val="00FC4FAA"/>
    <w:rsid w:val="00FD0DC6"/>
    <w:rsid w:val="00FD33AB"/>
    <w:rsid w:val="00FD3401"/>
    <w:rsid w:val="00FD58E9"/>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A69D"/>
  <w15:docId w15:val="{1832EEE3-A74C-4385-B692-FFDA2259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48"/>
    <w:pPr>
      <w:spacing w:after="0" w:line="240" w:lineRule="auto"/>
    </w:pPr>
    <w:rPr>
      <w:rFonts w:ascii="Arial" w:hAnsi="Arial"/>
      <w:szCs w:val="24"/>
      <w:lang w:val="en-C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8337E"/>
    <w:pPr>
      <w:spacing w:before="240" w:after="60"/>
      <w:outlineLvl w:val="5"/>
    </w:pPr>
    <w:rPr>
      <w:b/>
      <w:bCs/>
      <w:szCs w:val="22"/>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basedOn w:val="Normal"/>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szCs w:val="22"/>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table" w:styleId="Grilledutableau">
    <w:name w:val="Table Grid"/>
    <w:basedOn w:val="TableauNormal"/>
    <w:uiPriority w:val="59"/>
    <w:rsid w:val="004E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D48"/>
    <w:rPr>
      <w:rFonts w:ascii="Times New Roman" w:eastAsia="Times New Roman" w:hAnsi="Times New Roman"/>
      <w:sz w:val="24"/>
      <w:lang w:eastAsia="en-CA" w:bidi="ar-SA"/>
    </w:rPr>
  </w:style>
  <w:style w:type="paragraph" w:styleId="En-tte">
    <w:name w:val="header"/>
    <w:basedOn w:val="Normal"/>
    <w:link w:val="En-tteCar"/>
    <w:uiPriority w:val="99"/>
    <w:unhideWhenUsed/>
    <w:rsid w:val="004E5D48"/>
    <w:pPr>
      <w:tabs>
        <w:tab w:val="center" w:pos="4680"/>
        <w:tab w:val="right" w:pos="9360"/>
      </w:tabs>
    </w:pPr>
  </w:style>
  <w:style w:type="character" w:customStyle="1" w:styleId="En-tteCar">
    <w:name w:val="En-tête Car"/>
    <w:basedOn w:val="Policepardfaut"/>
    <w:link w:val="En-tte"/>
    <w:uiPriority w:val="99"/>
    <w:rsid w:val="004E5D48"/>
    <w:rPr>
      <w:rFonts w:ascii="Arial" w:hAnsi="Arial"/>
      <w:szCs w:val="24"/>
      <w:lang w:val="en-CA"/>
    </w:rPr>
  </w:style>
  <w:style w:type="paragraph" w:styleId="Pieddepage">
    <w:name w:val="footer"/>
    <w:basedOn w:val="Normal"/>
    <w:link w:val="PieddepageCar"/>
    <w:uiPriority w:val="99"/>
    <w:unhideWhenUsed/>
    <w:rsid w:val="004E5D48"/>
    <w:pPr>
      <w:tabs>
        <w:tab w:val="center" w:pos="4680"/>
        <w:tab w:val="right" w:pos="9360"/>
      </w:tabs>
    </w:pPr>
  </w:style>
  <w:style w:type="character" w:customStyle="1" w:styleId="PieddepageCar">
    <w:name w:val="Pied de page Car"/>
    <w:basedOn w:val="Policepardfaut"/>
    <w:link w:val="Pieddepage"/>
    <w:uiPriority w:val="99"/>
    <w:rsid w:val="004E5D48"/>
    <w:rPr>
      <w:rFonts w:ascii="Arial" w:hAnsi="Arial"/>
      <w:szCs w:val="24"/>
      <w:lang w:val="en-CA"/>
    </w:rPr>
  </w:style>
  <w:style w:type="character" w:styleId="Appeldenotedefin">
    <w:name w:val="endnote reference"/>
    <w:basedOn w:val="Policepardfaut"/>
    <w:rsid w:val="004E385C"/>
    <w:rPr>
      <w:vertAlign w:val="superscript"/>
    </w:rPr>
  </w:style>
  <w:style w:type="paragraph" w:styleId="Textedebulles">
    <w:name w:val="Balloon Text"/>
    <w:basedOn w:val="Normal"/>
    <w:link w:val="TextedebullesCar"/>
    <w:uiPriority w:val="99"/>
    <w:semiHidden/>
    <w:unhideWhenUsed/>
    <w:rsid w:val="00DD5D6D"/>
    <w:rPr>
      <w:rFonts w:ascii="Tahoma" w:hAnsi="Tahoma" w:cs="Tahoma"/>
      <w:sz w:val="16"/>
      <w:szCs w:val="16"/>
    </w:rPr>
  </w:style>
  <w:style w:type="character" w:customStyle="1" w:styleId="TextedebullesCar">
    <w:name w:val="Texte de bulles Car"/>
    <w:basedOn w:val="Policepardfaut"/>
    <w:link w:val="Textedebulles"/>
    <w:uiPriority w:val="99"/>
    <w:semiHidden/>
    <w:rsid w:val="00DD5D6D"/>
    <w:rPr>
      <w:rFonts w:ascii="Tahoma" w:hAnsi="Tahoma" w:cs="Tahoma"/>
      <w:sz w:val="16"/>
      <w:szCs w:val="16"/>
      <w:lang w:val="en-CA"/>
    </w:rPr>
  </w:style>
  <w:style w:type="paragraph" w:customStyle="1" w:styleId="bullet">
    <w:name w:val="bullet"/>
    <w:basedOn w:val="Normal"/>
    <w:rsid w:val="0014243F"/>
    <w:pPr>
      <w:spacing w:before="65" w:after="65"/>
      <w:ind w:left="1488" w:hanging="684"/>
    </w:pPr>
    <w:rPr>
      <w:rFonts w:ascii="Times New Roman" w:eastAsia="Times New Roman" w:hAnsi="Times New Roman"/>
      <w:szCs w:val="22"/>
      <w:lang w:eastAsia="en-CA" w:bidi="ar-SA"/>
    </w:rPr>
  </w:style>
  <w:style w:type="paragraph" w:styleId="Textebrut">
    <w:name w:val="Plain Text"/>
    <w:basedOn w:val="Normal"/>
    <w:link w:val="TextebrutCar"/>
    <w:uiPriority w:val="99"/>
    <w:semiHidden/>
    <w:unhideWhenUsed/>
    <w:rsid w:val="00A253B3"/>
    <w:rPr>
      <w:rFonts w:ascii="Consolas" w:hAnsi="Consolas" w:cstheme="minorBidi"/>
      <w:sz w:val="21"/>
      <w:szCs w:val="21"/>
      <w:lang w:bidi="ar-SA"/>
    </w:rPr>
  </w:style>
  <w:style w:type="character" w:customStyle="1" w:styleId="TextebrutCar">
    <w:name w:val="Texte brut Car"/>
    <w:basedOn w:val="Policepardfaut"/>
    <w:link w:val="Textebrut"/>
    <w:uiPriority w:val="99"/>
    <w:semiHidden/>
    <w:rsid w:val="00A253B3"/>
    <w:rPr>
      <w:rFonts w:ascii="Consolas" w:hAnsi="Consolas" w:cstheme="minorBidi"/>
      <w:sz w:val="21"/>
      <w:szCs w:val="21"/>
      <w:lang w:val="en-CA" w:bidi="ar-SA"/>
    </w:rPr>
  </w:style>
  <w:style w:type="character" w:styleId="Marquedecommentaire">
    <w:name w:val="annotation reference"/>
    <w:basedOn w:val="Policepardfaut"/>
    <w:uiPriority w:val="99"/>
    <w:semiHidden/>
    <w:unhideWhenUsed/>
    <w:rsid w:val="0042367C"/>
    <w:rPr>
      <w:sz w:val="16"/>
      <w:szCs w:val="16"/>
    </w:rPr>
  </w:style>
  <w:style w:type="paragraph" w:styleId="Commentaire">
    <w:name w:val="annotation text"/>
    <w:basedOn w:val="Normal"/>
    <w:link w:val="CommentaireCar"/>
    <w:uiPriority w:val="99"/>
    <w:unhideWhenUsed/>
    <w:rsid w:val="0042367C"/>
    <w:rPr>
      <w:sz w:val="20"/>
      <w:szCs w:val="20"/>
    </w:rPr>
  </w:style>
  <w:style w:type="character" w:customStyle="1" w:styleId="CommentaireCar">
    <w:name w:val="Commentaire Car"/>
    <w:basedOn w:val="Policepardfaut"/>
    <w:link w:val="Commentaire"/>
    <w:uiPriority w:val="99"/>
    <w:rsid w:val="0042367C"/>
    <w:rPr>
      <w:rFonts w:ascii="Arial" w:hAnsi="Arial"/>
      <w:sz w:val="20"/>
      <w:szCs w:val="20"/>
      <w:lang w:val="en-CA"/>
    </w:rPr>
  </w:style>
  <w:style w:type="paragraph" w:styleId="Objetducommentaire">
    <w:name w:val="annotation subject"/>
    <w:basedOn w:val="Commentaire"/>
    <w:next w:val="Commentaire"/>
    <w:link w:val="ObjetducommentaireCar"/>
    <w:uiPriority w:val="99"/>
    <w:semiHidden/>
    <w:unhideWhenUsed/>
    <w:rsid w:val="0042367C"/>
    <w:rPr>
      <w:b/>
      <w:bCs/>
    </w:rPr>
  </w:style>
  <w:style w:type="character" w:customStyle="1" w:styleId="ObjetducommentaireCar">
    <w:name w:val="Objet du commentaire Car"/>
    <w:basedOn w:val="CommentaireCar"/>
    <w:link w:val="Objetducommentaire"/>
    <w:uiPriority w:val="99"/>
    <w:semiHidden/>
    <w:rsid w:val="0042367C"/>
    <w:rPr>
      <w:rFonts w:ascii="Arial" w:hAnsi="Arial"/>
      <w:b/>
      <w:bCs/>
      <w:sz w:val="20"/>
      <w:szCs w:val="20"/>
      <w:lang w:val="en-CA"/>
    </w:rPr>
  </w:style>
  <w:style w:type="character" w:styleId="Lienhypertexte">
    <w:name w:val="Hyperlink"/>
    <w:basedOn w:val="Policepardfaut"/>
    <w:uiPriority w:val="99"/>
    <w:unhideWhenUsed/>
    <w:rsid w:val="00B736F1"/>
    <w:rPr>
      <w:color w:val="0000FF" w:themeColor="hyperlink"/>
      <w:u w:val="single"/>
    </w:rPr>
  </w:style>
  <w:style w:type="character" w:styleId="Lienhypertextesuivivisit">
    <w:name w:val="FollowedHyperlink"/>
    <w:basedOn w:val="Policepardfaut"/>
    <w:uiPriority w:val="99"/>
    <w:semiHidden/>
    <w:unhideWhenUsed/>
    <w:rsid w:val="0072737B"/>
    <w:rPr>
      <w:color w:val="800080" w:themeColor="followedHyperlink"/>
      <w:u w:val="single"/>
    </w:rPr>
  </w:style>
  <w:style w:type="paragraph" w:styleId="Rvision">
    <w:name w:val="Revision"/>
    <w:hidden/>
    <w:uiPriority w:val="99"/>
    <w:semiHidden/>
    <w:rsid w:val="0002739B"/>
    <w:pPr>
      <w:spacing w:after="0" w:line="240" w:lineRule="auto"/>
    </w:pPr>
    <w:rPr>
      <w:rFonts w:ascii="Arial" w:hAnsi="Arial"/>
      <w:szCs w:val="24"/>
      <w:lang w:val="en-CA"/>
    </w:rPr>
  </w:style>
  <w:style w:type="paragraph" w:customStyle="1" w:styleId="Default">
    <w:name w:val="Default"/>
    <w:rsid w:val="001D33D2"/>
    <w:pPr>
      <w:autoSpaceDE w:val="0"/>
      <w:autoSpaceDN w:val="0"/>
      <w:adjustRightInd w:val="0"/>
      <w:spacing w:after="0" w:line="240" w:lineRule="auto"/>
    </w:pPr>
    <w:rPr>
      <w:rFonts w:ascii="Arial" w:eastAsia="Times New Roman" w:hAnsi="Arial" w:cs="Arial"/>
      <w:color w:val="000000"/>
      <w:sz w:val="24"/>
      <w:szCs w:val="24"/>
      <w:lang w:val="en-CA" w:eastAsia="en-CA" w:bidi="ar-SA"/>
    </w:rPr>
  </w:style>
  <w:style w:type="paragraph" w:styleId="Notedefin">
    <w:name w:val="endnote text"/>
    <w:basedOn w:val="Normal"/>
    <w:link w:val="NotedefinCar"/>
    <w:rsid w:val="003B245F"/>
    <w:rPr>
      <w:rFonts w:ascii="Times New Roman" w:eastAsia="Times New Roman" w:hAnsi="Times New Roman"/>
      <w:sz w:val="20"/>
      <w:szCs w:val="20"/>
      <w:lang w:val="en-US" w:bidi="ar-SA"/>
    </w:rPr>
  </w:style>
  <w:style w:type="character" w:customStyle="1" w:styleId="NotedefinCar">
    <w:name w:val="Note de fin Car"/>
    <w:basedOn w:val="Policepardfaut"/>
    <w:link w:val="Notedefin"/>
    <w:rsid w:val="003B245F"/>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378">
      <w:bodyDiv w:val="1"/>
      <w:marLeft w:val="0"/>
      <w:marRight w:val="0"/>
      <w:marTop w:val="0"/>
      <w:marBottom w:val="0"/>
      <w:divBdr>
        <w:top w:val="none" w:sz="0" w:space="0" w:color="auto"/>
        <w:left w:val="none" w:sz="0" w:space="0" w:color="auto"/>
        <w:bottom w:val="none" w:sz="0" w:space="0" w:color="auto"/>
        <w:right w:val="none" w:sz="0" w:space="0" w:color="auto"/>
      </w:divBdr>
    </w:div>
    <w:div w:id="72163054">
      <w:bodyDiv w:val="1"/>
      <w:marLeft w:val="0"/>
      <w:marRight w:val="0"/>
      <w:marTop w:val="0"/>
      <w:marBottom w:val="0"/>
      <w:divBdr>
        <w:top w:val="none" w:sz="0" w:space="0" w:color="auto"/>
        <w:left w:val="none" w:sz="0" w:space="0" w:color="auto"/>
        <w:bottom w:val="none" w:sz="0" w:space="0" w:color="auto"/>
        <w:right w:val="none" w:sz="0" w:space="0" w:color="auto"/>
      </w:divBdr>
    </w:div>
    <w:div w:id="73748663">
      <w:bodyDiv w:val="1"/>
      <w:marLeft w:val="0"/>
      <w:marRight w:val="0"/>
      <w:marTop w:val="0"/>
      <w:marBottom w:val="0"/>
      <w:divBdr>
        <w:top w:val="none" w:sz="0" w:space="0" w:color="auto"/>
        <w:left w:val="none" w:sz="0" w:space="0" w:color="auto"/>
        <w:bottom w:val="none" w:sz="0" w:space="0" w:color="auto"/>
        <w:right w:val="none" w:sz="0" w:space="0" w:color="auto"/>
      </w:divBdr>
    </w:div>
    <w:div w:id="160901285">
      <w:bodyDiv w:val="1"/>
      <w:marLeft w:val="0"/>
      <w:marRight w:val="0"/>
      <w:marTop w:val="0"/>
      <w:marBottom w:val="0"/>
      <w:divBdr>
        <w:top w:val="none" w:sz="0" w:space="0" w:color="auto"/>
        <w:left w:val="none" w:sz="0" w:space="0" w:color="auto"/>
        <w:bottom w:val="none" w:sz="0" w:space="0" w:color="auto"/>
        <w:right w:val="none" w:sz="0" w:space="0" w:color="auto"/>
      </w:divBdr>
    </w:div>
    <w:div w:id="185097969">
      <w:bodyDiv w:val="1"/>
      <w:marLeft w:val="0"/>
      <w:marRight w:val="0"/>
      <w:marTop w:val="0"/>
      <w:marBottom w:val="0"/>
      <w:divBdr>
        <w:top w:val="none" w:sz="0" w:space="0" w:color="auto"/>
        <w:left w:val="none" w:sz="0" w:space="0" w:color="auto"/>
        <w:bottom w:val="none" w:sz="0" w:space="0" w:color="auto"/>
        <w:right w:val="none" w:sz="0" w:space="0" w:color="auto"/>
      </w:divBdr>
    </w:div>
    <w:div w:id="251742798">
      <w:bodyDiv w:val="1"/>
      <w:marLeft w:val="0"/>
      <w:marRight w:val="0"/>
      <w:marTop w:val="0"/>
      <w:marBottom w:val="0"/>
      <w:divBdr>
        <w:top w:val="none" w:sz="0" w:space="0" w:color="auto"/>
        <w:left w:val="none" w:sz="0" w:space="0" w:color="auto"/>
        <w:bottom w:val="none" w:sz="0" w:space="0" w:color="auto"/>
        <w:right w:val="none" w:sz="0" w:space="0" w:color="auto"/>
      </w:divBdr>
    </w:div>
    <w:div w:id="252322753">
      <w:bodyDiv w:val="1"/>
      <w:marLeft w:val="0"/>
      <w:marRight w:val="0"/>
      <w:marTop w:val="0"/>
      <w:marBottom w:val="0"/>
      <w:divBdr>
        <w:top w:val="none" w:sz="0" w:space="0" w:color="auto"/>
        <w:left w:val="none" w:sz="0" w:space="0" w:color="auto"/>
        <w:bottom w:val="none" w:sz="0" w:space="0" w:color="auto"/>
        <w:right w:val="none" w:sz="0" w:space="0" w:color="auto"/>
      </w:divBdr>
    </w:div>
    <w:div w:id="280966548">
      <w:bodyDiv w:val="1"/>
      <w:marLeft w:val="0"/>
      <w:marRight w:val="0"/>
      <w:marTop w:val="0"/>
      <w:marBottom w:val="0"/>
      <w:divBdr>
        <w:top w:val="none" w:sz="0" w:space="0" w:color="auto"/>
        <w:left w:val="none" w:sz="0" w:space="0" w:color="auto"/>
        <w:bottom w:val="none" w:sz="0" w:space="0" w:color="auto"/>
        <w:right w:val="none" w:sz="0" w:space="0" w:color="auto"/>
      </w:divBdr>
      <w:divsChild>
        <w:div w:id="989213166">
          <w:marLeft w:val="0"/>
          <w:marRight w:val="0"/>
          <w:marTop w:val="0"/>
          <w:marBottom w:val="0"/>
          <w:divBdr>
            <w:top w:val="none" w:sz="0" w:space="0" w:color="auto"/>
            <w:left w:val="none" w:sz="0" w:space="0" w:color="auto"/>
            <w:bottom w:val="none" w:sz="0" w:space="0" w:color="auto"/>
            <w:right w:val="none" w:sz="0" w:space="0" w:color="auto"/>
          </w:divBdr>
          <w:divsChild>
            <w:div w:id="1638534997">
              <w:marLeft w:val="0"/>
              <w:marRight w:val="0"/>
              <w:marTop w:val="0"/>
              <w:marBottom w:val="0"/>
              <w:divBdr>
                <w:top w:val="none" w:sz="0" w:space="0" w:color="auto"/>
                <w:left w:val="none" w:sz="0" w:space="0" w:color="auto"/>
                <w:bottom w:val="none" w:sz="0" w:space="0" w:color="auto"/>
                <w:right w:val="none" w:sz="0" w:space="0" w:color="auto"/>
              </w:divBdr>
              <w:divsChild>
                <w:div w:id="205241820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1624">
      <w:bodyDiv w:val="1"/>
      <w:marLeft w:val="0"/>
      <w:marRight w:val="0"/>
      <w:marTop w:val="0"/>
      <w:marBottom w:val="0"/>
      <w:divBdr>
        <w:top w:val="none" w:sz="0" w:space="0" w:color="auto"/>
        <w:left w:val="none" w:sz="0" w:space="0" w:color="auto"/>
        <w:bottom w:val="none" w:sz="0" w:space="0" w:color="auto"/>
        <w:right w:val="none" w:sz="0" w:space="0" w:color="auto"/>
      </w:divBdr>
      <w:divsChild>
        <w:div w:id="77797808">
          <w:marLeft w:val="0"/>
          <w:marRight w:val="0"/>
          <w:marTop w:val="0"/>
          <w:marBottom w:val="0"/>
          <w:divBdr>
            <w:top w:val="none" w:sz="0" w:space="0" w:color="auto"/>
            <w:left w:val="none" w:sz="0" w:space="0" w:color="auto"/>
            <w:bottom w:val="none" w:sz="0" w:space="0" w:color="auto"/>
            <w:right w:val="none" w:sz="0" w:space="0" w:color="auto"/>
          </w:divBdr>
          <w:divsChild>
            <w:div w:id="623391741">
              <w:marLeft w:val="0"/>
              <w:marRight w:val="0"/>
              <w:marTop w:val="0"/>
              <w:marBottom w:val="0"/>
              <w:divBdr>
                <w:top w:val="none" w:sz="0" w:space="0" w:color="auto"/>
                <w:left w:val="none" w:sz="0" w:space="0" w:color="auto"/>
                <w:bottom w:val="none" w:sz="0" w:space="0" w:color="auto"/>
                <w:right w:val="none" w:sz="0" w:space="0" w:color="auto"/>
              </w:divBdr>
              <w:divsChild>
                <w:div w:id="810370320">
                  <w:marLeft w:val="0"/>
                  <w:marRight w:val="0"/>
                  <w:marTop w:val="0"/>
                  <w:marBottom w:val="0"/>
                  <w:divBdr>
                    <w:top w:val="none" w:sz="0" w:space="0" w:color="auto"/>
                    <w:left w:val="none" w:sz="0" w:space="0" w:color="auto"/>
                    <w:bottom w:val="none" w:sz="0" w:space="0" w:color="auto"/>
                    <w:right w:val="none" w:sz="0" w:space="0" w:color="auto"/>
                  </w:divBdr>
                  <w:divsChild>
                    <w:div w:id="376710978">
                      <w:marLeft w:val="0"/>
                      <w:marRight w:val="0"/>
                      <w:marTop w:val="0"/>
                      <w:marBottom w:val="0"/>
                      <w:divBdr>
                        <w:top w:val="none" w:sz="0" w:space="0" w:color="auto"/>
                        <w:left w:val="none" w:sz="0" w:space="0" w:color="auto"/>
                        <w:bottom w:val="none" w:sz="0" w:space="0" w:color="auto"/>
                        <w:right w:val="none" w:sz="0" w:space="0" w:color="auto"/>
                      </w:divBdr>
                      <w:divsChild>
                        <w:div w:id="652369750">
                          <w:marLeft w:val="0"/>
                          <w:marRight w:val="0"/>
                          <w:marTop w:val="0"/>
                          <w:marBottom w:val="0"/>
                          <w:divBdr>
                            <w:top w:val="none" w:sz="0" w:space="0" w:color="auto"/>
                            <w:left w:val="none" w:sz="0" w:space="0" w:color="auto"/>
                            <w:bottom w:val="none" w:sz="0" w:space="0" w:color="auto"/>
                            <w:right w:val="none" w:sz="0" w:space="0" w:color="auto"/>
                          </w:divBdr>
                          <w:divsChild>
                            <w:div w:id="362899357">
                              <w:marLeft w:val="0"/>
                              <w:marRight w:val="0"/>
                              <w:marTop w:val="0"/>
                              <w:marBottom w:val="0"/>
                              <w:divBdr>
                                <w:top w:val="none" w:sz="0" w:space="0" w:color="auto"/>
                                <w:left w:val="none" w:sz="0" w:space="0" w:color="auto"/>
                                <w:bottom w:val="none" w:sz="0" w:space="0" w:color="auto"/>
                                <w:right w:val="none" w:sz="0" w:space="0" w:color="auto"/>
                              </w:divBdr>
                            </w:div>
                            <w:div w:id="14155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3198">
      <w:bodyDiv w:val="1"/>
      <w:marLeft w:val="0"/>
      <w:marRight w:val="0"/>
      <w:marTop w:val="0"/>
      <w:marBottom w:val="0"/>
      <w:divBdr>
        <w:top w:val="none" w:sz="0" w:space="0" w:color="auto"/>
        <w:left w:val="none" w:sz="0" w:space="0" w:color="auto"/>
        <w:bottom w:val="none" w:sz="0" w:space="0" w:color="auto"/>
        <w:right w:val="none" w:sz="0" w:space="0" w:color="auto"/>
      </w:divBdr>
    </w:div>
    <w:div w:id="394282518">
      <w:bodyDiv w:val="1"/>
      <w:marLeft w:val="0"/>
      <w:marRight w:val="0"/>
      <w:marTop w:val="0"/>
      <w:marBottom w:val="0"/>
      <w:divBdr>
        <w:top w:val="none" w:sz="0" w:space="0" w:color="auto"/>
        <w:left w:val="none" w:sz="0" w:space="0" w:color="auto"/>
        <w:bottom w:val="none" w:sz="0" w:space="0" w:color="auto"/>
        <w:right w:val="none" w:sz="0" w:space="0" w:color="auto"/>
      </w:divBdr>
      <w:divsChild>
        <w:div w:id="1178733706">
          <w:marLeft w:val="0"/>
          <w:marRight w:val="0"/>
          <w:marTop w:val="0"/>
          <w:marBottom w:val="0"/>
          <w:divBdr>
            <w:top w:val="none" w:sz="0" w:space="0" w:color="auto"/>
            <w:left w:val="none" w:sz="0" w:space="0" w:color="auto"/>
            <w:bottom w:val="none" w:sz="0" w:space="0" w:color="auto"/>
            <w:right w:val="none" w:sz="0" w:space="0" w:color="auto"/>
          </w:divBdr>
          <w:divsChild>
            <w:div w:id="1218319123">
              <w:marLeft w:val="0"/>
              <w:marRight w:val="0"/>
              <w:marTop w:val="0"/>
              <w:marBottom w:val="0"/>
              <w:divBdr>
                <w:top w:val="none" w:sz="0" w:space="0" w:color="auto"/>
                <w:left w:val="none" w:sz="0" w:space="0" w:color="auto"/>
                <w:bottom w:val="none" w:sz="0" w:space="0" w:color="auto"/>
                <w:right w:val="none" w:sz="0" w:space="0" w:color="auto"/>
              </w:divBdr>
              <w:divsChild>
                <w:div w:id="1073116667">
                  <w:marLeft w:val="0"/>
                  <w:marRight w:val="0"/>
                  <w:marTop w:val="0"/>
                  <w:marBottom w:val="0"/>
                  <w:divBdr>
                    <w:top w:val="none" w:sz="0" w:space="0" w:color="auto"/>
                    <w:left w:val="none" w:sz="0" w:space="0" w:color="auto"/>
                    <w:bottom w:val="none" w:sz="0" w:space="0" w:color="auto"/>
                    <w:right w:val="none" w:sz="0" w:space="0" w:color="auto"/>
                  </w:divBdr>
                  <w:divsChild>
                    <w:div w:id="346757253">
                      <w:marLeft w:val="0"/>
                      <w:marRight w:val="0"/>
                      <w:marTop w:val="0"/>
                      <w:marBottom w:val="0"/>
                      <w:divBdr>
                        <w:top w:val="none" w:sz="0" w:space="0" w:color="auto"/>
                        <w:left w:val="none" w:sz="0" w:space="0" w:color="auto"/>
                        <w:bottom w:val="none" w:sz="0" w:space="0" w:color="auto"/>
                        <w:right w:val="none" w:sz="0" w:space="0" w:color="auto"/>
                      </w:divBdr>
                      <w:divsChild>
                        <w:div w:id="775636313">
                          <w:marLeft w:val="0"/>
                          <w:marRight w:val="0"/>
                          <w:marTop w:val="0"/>
                          <w:marBottom w:val="0"/>
                          <w:divBdr>
                            <w:top w:val="none" w:sz="0" w:space="0" w:color="auto"/>
                            <w:left w:val="none" w:sz="0" w:space="0" w:color="auto"/>
                            <w:bottom w:val="none" w:sz="0" w:space="0" w:color="auto"/>
                            <w:right w:val="none" w:sz="0" w:space="0" w:color="auto"/>
                          </w:divBdr>
                          <w:divsChild>
                            <w:div w:id="1001737459">
                              <w:marLeft w:val="0"/>
                              <w:marRight w:val="0"/>
                              <w:marTop w:val="0"/>
                              <w:marBottom w:val="0"/>
                              <w:divBdr>
                                <w:top w:val="none" w:sz="0" w:space="0" w:color="auto"/>
                                <w:left w:val="none" w:sz="0" w:space="0" w:color="auto"/>
                                <w:bottom w:val="none" w:sz="0" w:space="0" w:color="auto"/>
                                <w:right w:val="none" w:sz="0" w:space="0" w:color="auto"/>
                              </w:divBdr>
                              <w:divsChild>
                                <w:div w:id="17834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51825">
      <w:bodyDiv w:val="1"/>
      <w:marLeft w:val="0"/>
      <w:marRight w:val="0"/>
      <w:marTop w:val="0"/>
      <w:marBottom w:val="0"/>
      <w:divBdr>
        <w:top w:val="none" w:sz="0" w:space="0" w:color="auto"/>
        <w:left w:val="none" w:sz="0" w:space="0" w:color="auto"/>
        <w:bottom w:val="none" w:sz="0" w:space="0" w:color="auto"/>
        <w:right w:val="none" w:sz="0" w:space="0" w:color="auto"/>
      </w:divBdr>
    </w:div>
    <w:div w:id="557982848">
      <w:bodyDiv w:val="1"/>
      <w:marLeft w:val="0"/>
      <w:marRight w:val="0"/>
      <w:marTop w:val="0"/>
      <w:marBottom w:val="0"/>
      <w:divBdr>
        <w:top w:val="none" w:sz="0" w:space="0" w:color="auto"/>
        <w:left w:val="none" w:sz="0" w:space="0" w:color="auto"/>
        <w:bottom w:val="none" w:sz="0" w:space="0" w:color="auto"/>
        <w:right w:val="none" w:sz="0" w:space="0" w:color="auto"/>
      </w:divBdr>
    </w:div>
    <w:div w:id="937523370">
      <w:bodyDiv w:val="1"/>
      <w:marLeft w:val="0"/>
      <w:marRight w:val="0"/>
      <w:marTop w:val="0"/>
      <w:marBottom w:val="0"/>
      <w:divBdr>
        <w:top w:val="none" w:sz="0" w:space="0" w:color="auto"/>
        <w:left w:val="none" w:sz="0" w:space="0" w:color="auto"/>
        <w:bottom w:val="none" w:sz="0" w:space="0" w:color="auto"/>
        <w:right w:val="none" w:sz="0" w:space="0" w:color="auto"/>
      </w:divBdr>
    </w:div>
    <w:div w:id="1042167787">
      <w:bodyDiv w:val="1"/>
      <w:marLeft w:val="0"/>
      <w:marRight w:val="0"/>
      <w:marTop w:val="0"/>
      <w:marBottom w:val="0"/>
      <w:divBdr>
        <w:top w:val="none" w:sz="0" w:space="0" w:color="auto"/>
        <w:left w:val="none" w:sz="0" w:space="0" w:color="auto"/>
        <w:bottom w:val="none" w:sz="0" w:space="0" w:color="auto"/>
        <w:right w:val="none" w:sz="0" w:space="0" w:color="auto"/>
      </w:divBdr>
    </w:div>
    <w:div w:id="1046174822">
      <w:bodyDiv w:val="1"/>
      <w:marLeft w:val="0"/>
      <w:marRight w:val="0"/>
      <w:marTop w:val="0"/>
      <w:marBottom w:val="0"/>
      <w:divBdr>
        <w:top w:val="none" w:sz="0" w:space="0" w:color="auto"/>
        <w:left w:val="none" w:sz="0" w:space="0" w:color="auto"/>
        <w:bottom w:val="none" w:sz="0" w:space="0" w:color="auto"/>
        <w:right w:val="none" w:sz="0" w:space="0" w:color="auto"/>
      </w:divBdr>
      <w:divsChild>
        <w:div w:id="556279162">
          <w:marLeft w:val="0"/>
          <w:marRight w:val="0"/>
          <w:marTop w:val="0"/>
          <w:marBottom w:val="0"/>
          <w:divBdr>
            <w:top w:val="none" w:sz="0" w:space="0" w:color="auto"/>
            <w:left w:val="none" w:sz="0" w:space="0" w:color="auto"/>
            <w:bottom w:val="none" w:sz="0" w:space="0" w:color="auto"/>
            <w:right w:val="none" w:sz="0" w:space="0" w:color="auto"/>
          </w:divBdr>
          <w:divsChild>
            <w:div w:id="1394767791">
              <w:marLeft w:val="0"/>
              <w:marRight w:val="0"/>
              <w:marTop w:val="0"/>
              <w:marBottom w:val="0"/>
              <w:divBdr>
                <w:top w:val="none" w:sz="0" w:space="0" w:color="auto"/>
                <w:left w:val="none" w:sz="0" w:space="0" w:color="auto"/>
                <w:bottom w:val="none" w:sz="0" w:space="0" w:color="auto"/>
                <w:right w:val="none" w:sz="0" w:space="0" w:color="auto"/>
              </w:divBdr>
              <w:divsChild>
                <w:div w:id="1393189457">
                  <w:marLeft w:val="0"/>
                  <w:marRight w:val="0"/>
                  <w:marTop w:val="0"/>
                  <w:marBottom w:val="0"/>
                  <w:divBdr>
                    <w:top w:val="none" w:sz="0" w:space="0" w:color="auto"/>
                    <w:left w:val="none" w:sz="0" w:space="0" w:color="auto"/>
                    <w:bottom w:val="none" w:sz="0" w:space="0" w:color="auto"/>
                    <w:right w:val="none" w:sz="0" w:space="0" w:color="auto"/>
                  </w:divBdr>
                  <w:divsChild>
                    <w:div w:id="937101712">
                      <w:marLeft w:val="0"/>
                      <w:marRight w:val="0"/>
                      <w:marTop w:val="0"/>
                      <w:marBottom w:val="0"/>
                      <w:divBdr>
                        <w:top w:val="none" w:sz="0" w:space="0" w:color="auto"/>
                        <w:left w:val="none" w:sz="0" w:space="0" w:color="auto"/>
                        <w:bottom w:val="none" w:sz="0" w:space="0" w:color="auto"/>
                        <w:right w:val="none" w:sz="0" w:space="0" w:color="auto"/>
                      </w:divBdr>
                      <w:divsChild>
                        <w:div w:id="211813121">
                          <w:marLeft w:val="0"/>
                          <w:marRight w:val="0"/>
                          <w:marTop w:val="0"/>
                          <w:marBottom w:val="0"/>
                          <w:divBdr>
                            <w:top w:val="none" w:sz="0" w:space="0" w:color="auto"/>
                            <w:left w:val="none" w:sz="0" w:space="0" w:color="auto"/>
                            <w:bottom w:val="none" w:sz="0" w:space="0" w:color="auto"/>
                            <w:right w:val="none" w:sz="0" w:space="0" w:color="auto"/>
                          </w:divBdr>
                          <w:divsChild>
                            <w:div w:id="427509638">
                              <w:marLeft w:val="0"/>
                              <w:marRight w:val="0"/>
                              <w:marTop w:val="0"/>
                              <w:marBottom w:val="0"/>
                              <w:divBdr>
                                <w:top w:val="none" w:sz="0" w:space="0" w:color="auto"/>
                                <w:left w:val="none" w:sz="0" w:space="0" w:color="auto"/>
                                <w:bottom w:val="none" w:sz="0" w:space="0" w:color="auto"/>
                                <w:right w:val="none" w:sz="0" w:space="0" w:color="auto"/>
                              </w:divBdr>
                              <w:divsChild>
                                <w:div w:id="1007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438443">
      <w:bodyDiv w:val="1"/>
      <w:marLeft w:val="0"/>
      <w:marRight w:val="0"/>
      <w:marTop w:val="0"/>
      <w:marBottom w:val="0"/>
      <w:divBdr>
        <w:top w:val="none" w:sz="0" w:space="0" w:color="auto"/>
        <w:left w:val="none" w:sz="0" w:space="0" w:color="auto"/>
        <w:bottom w:val="none" w:sz="0" w:space="0" w:color="auto"/>
        <w:right w:val="none" w:sz="0" w:space="0" w:color="auto"/>
      </w:divBdr>
    </w:div>
    <w:div w:id="1402487895">
      <w:bodyDiv w:val="1"/>
      <w:marLeft w:val="0"/>
      <w:marRight w:val="0"/>
      <w:marTop w:val="0"/>
      <w:marBottom w:val="0"/>
      <w:divBdr>
        <w:top w:val="none" w:sz="0" w:space="0" w:color="auto"/>
        <w:left w:val="none" w:sz="0" w:space="0" w:color="auto"/>
        <w:bottom w:val="none" w:sz="0" w:space="0" w:color="auto"/>
        <w:right w:val="none" w:sz="0" w:space="0" w:color="auto"/>
      </w:divBdr>
      <w:divsChild>
        <w:div w:id="1579708880">
          <w:marLeft w:val="562"/>
          <w:marRight w:val="0"/>
          <w:marTop w:val="101"/>
          <w:marBottom w:val="0"/>
          <w:divBdr>
            <w:top w:val="none" w:sz="0" w:space="0" w:color="auto"/>
            <w:left w:val="none" w:sz="0" w:space="0" w:color="auto"/>
            <w:bottom w:val="none" w:sz="0" w:space="0" w:color="auto"/>
            <w:right w:val="none" w:sz="0" w:space="0" w:color="auto"/>
          </w:divBdr>
        </w:div>
      </w:divsChild>
    </w:div>
    <w:div w:id="1423184885">
      <w:bodyDiv w:val="1"/>
      <w:marLeft w:val="0"/>
      <w:marRight w:val="0"/>
      <w:marTop w:val="0"/>
      <w:marBottom w:val="0"/>
      <w:divBdr>
        <w:top w:val="none" w:sz="0" w:space="0" w:color="auto"/>
        <w:left w:val="none" w:sz="0" w:space="0" w:color="auto"/>
        <w:bottom w:val="none" w:sz="0" w:space="0" w:color="auto"/>
        <w:right w:val="none" w:sz="0" w:space="0" w:color="auto"/>
      </w:divBdr>
    </w:div>
    <w:div w:id="1742823577">
      <w:bodyDiv w:val="1"/>
      <w:marLeft w:val="0"/>
      <w:marRight w:val="0"/>
      <w:marTop w:val="0"/>
      <w:marBottom w:val="0"/>
      <w:divBdr>
        <w:top w:val="none" w:sz="0" w:space="0" w:color="auto"/>
        <w:left w:val="none" w:sz="0" w:space="0" w:color="auto"/>
        <w:bottom w:val="none" w:sz="0" w:space="0" w:color="auto"/>
        <w:right w:val="none" w:sz="0" w:space="0" w:color="auto"/>
      </w:divBdr>
      <w:divsChild>
        <w:div w:id="134490541">
          <w:marLeft w:val="0"/>
          <w:marRight w:val="0"/>
          <w:marTop w:val="0"/>
          <w:marBottom w:val="0"/>
          <w:divBdr>
            <w:top w:val="none" w:sz="0" w:space="0" w:color="auto"/>
            <w:left w:val="none" w:sz="0" w:space="0" w:color="auto"/>
            <w:bottom w:val="none" w:sz="0" w:space="0" w:color="auto"/>
            <w:right w:val="none" w:sz="0" w:space="0" w:color="auto"/>
          </w:divBdr>
          <w:divsChild>
            <w:div w:id="884025450">
              <w:marLeft w:val="0"/>
              <w:marRight w:val="0"/>
              <w:marTop w:val="0"/>
              <w:marBottom w:val="0"/>
              <w:divBdr>
                <w:top w:val="none" w:sz="0" w:space="0" w:color="auto"/>
                <w:left w:val="none" w:sz="0" w:space="0" w:color="auto"/>
                <w:bottom w:val="none" w:sz="0" w:space="0" w:color="auto"/>
                <w:right w:val="none" w:sz="0" w:space="0" w:color="auto"/>
              </w:divBdr>
              <w:divsChild>
                <w:div w:id="1513296899">
                  <w:marLeft w:val="0"/>
                  <w:marRight w:val="0"/>
                  <w:marTop w:val="0"/>
                  <w:marBottom w:val="0"/>
                  <w:divBdr>
                    <w:top w:val="none" w:sz="0" w:space="0" w:color="auto"/>
                    <w:left w:val="none" w:sz="0" w:space="0" w:color="auto"/>
                    <w:bottom w:val="none" w:sz="0" w:space="0" w:color="auto"/>
                    <w:right w:val="none" w:sz="0" w:space="0" w:color="auto"/>
                  </w:divBdr>
                  <w:divsChild>
                    <w:div w:id="14252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7697">
      <w:bodyDiv w:val="1"/>
      <w:marLeft w:val="0"/>
      <w:marRight w:val="0"/>
      <w:marTop w:val="0"/>
      <w:marBottom w:val="0"/>
      <w:divBdr>
        <w:top w:val="none" w:sz="0" w:space="0" w:color="auto"/>
        <w:left w:val="none" w:sz="0" w:space="0" w:color="auto"/>
        <w:bottom w:val="none" w:sz="0" w:space="0" w:color="auto"/>
        <w:right w:val="none" w:sz="0" w:space="0" w:color="auto"/>
      </w:divBdr>
      <w:divsChild>
        <w:div w:id="451244159">
          <w:marLeft w:val="0"/>
          <w:marRight w:val="0"/>
          <w:marTop w:val="0"/>
          <w:marBottom w:val="0"/>
          <w:divBdr>
            <w:top w:val="none" w:sz="0" w:space="0" w:color="auto"/>
            <w:left w:val="none" w:sz="0" w:space="0" w:color="auto"/>
            <w:bottom w:val="none" w:sz="0" w:space="0" w:color="auto"/>
            <w:right w:val="none" w:sz="0" w:space="0" w:color="auto"/>
          </w:divBdr>
          <w:divsChild>
            <w:div w:id="1903174252">
              <w:marLeft w:val="0"/>
              <w:marRight w:val="0"/>
              <w:marTop w:val="0"/>
              <w:marBottom w:val="0"/>
              <w:divBdr>
                <w:top w:val="none" w:sz="0" w:space="0" w:color="auto"/>
                <w:left w:val="none" w:sz="0" w:space="0" w:color="auto"/>
                <w:bottom w:val="none" w:sz="0" w:space="0" w:color="auto"/>
                <w:right w:val="none" w:sz="0" w:space="0" w:color="auto"/>
              </w:divBdr>
              <w:divsChild>
                <w:div w:id="792332078">
                  <w:marLeft w:val="0"/>
                  <w:marRight w:val="0"/>
                  <w:marTop w:val="0"/>
                  <w:marBottom w:val="0"/>
                  <w:divBdr>
                    <w:top w:val="none" w:sz="0" w:space="0" w:color="auto"/>
                    <w:left w:val="none" w:sz="0" w:space="0" w:color="auto"/>
                    <w:bottom w:val="none" w:sz="0" w:space="0" w:color="auto"/>
                    <w:right w:val="none" w:sz="0" w:space="0" w:color="auto"/>
                  </w:divBdr>
                  <w:divsChild>
                    <w:div w:id="20823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213">
      <w:bodyDiv w:val="1"/>
      <w:marLeft w:val="0"/>
      <w:marRight w:val="0"/>
      <w:marTop w:val="0"/>
      <w:marBottom w:val="0"/>
      <w:divBdr>
        <w:top w:val="none" w:sz="0" w:space="0" w:color="auto"/>
        <w:left w:val="none" w:sz="0" w:space="0" w:color="auto"/>
        <w:bottom w:val="none" w:sz="0" w:space="0" w:color="auto"/>
        <w:right w:val="none" w:sz="0" w:space="0" w:color="auto"/>
      </w:divBdr>
      <w:divsChild>
        <w:div w:id="559753458">
          <w:marLeft w:val="562"/>
          <w:marRight w:val="0"/>
          <w:marTop w:val="101"/>
          <w:marBottom w:val="0"/>
          <w:divBdr>
            <w:top w:val="none" w:sz="0" w:space="0" w:color="auto"/>
            <w:left w:val="none" w:sz="0" w:space="0" w:color="auto"/>
            <w:bottom w:val="none" w:sz="0" w:space="0" w:color="auto"/>
            <w:right w:val="none" w:sz="0" w:space="0" w:color="auto"/>
          </w:divBdr>
        </w:div>
      </w:divsChild>
    </w:div>
    <w:div w:id="17968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42A90A6A2E4206AFDF83E85E0219B2"/>
        <w:category>
          <w:name w:val="General"/>
          <w:gallery w:val="placeholder"/>
        </w:category>
        <w:types>
          <w:type w:val="bbPlcHdr"/>
        </w:types>
        <w:behaviors>
          <w:behavior w:val="content"/>
        </w:behaviors>
        <w:guid w:val="{8BEA218F-07AF-4642-A8DE-2D72D2C49ED2}"/>
      </w:docPartPr>
      <w:docPartBody>
        <w:p w:rsidR="009E63C5" w:rsidRDefault="006D7D37" w:rsidP="006D7D37">
          <w:pPr>
            <w:pStyle w:val="5742A90A6A2E4206AFDF83E85E0219B2"/>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37"/>
    <w:rsid w:val="006D7D37"/>
    <w:rsid w:val="009E63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7D37"/>
    <w:rPr>
      <w:color w:val="808080"/>
    </w:rPr>
  </w:style>
  <w:style w:type="paragraph" w:customStyle="1" w:styleId="159464F0D1D44DC9ADBB268DD8D35903">
    <w:name w:val="159464F0D1D44DC9ADBB268DD8D35903"/>
    <w:rsid w:val="006D7D37"/>
  </w:style>
  <w:style w:type="paragraph" w:customStyle="1" w:styleId="5742A90A6A2E4206AFDF83E85E0219B2">
    <w:name w:val="5742A90A6A2E4206AFDF83E85E0219B2"/>
    <w:rsid w:val="006D7D37"/>
  </w:style>
  <w:style w:type="paragraph" w:customStyle="1" w:styleId="13FDE189F038414DAE9A80DA652BED23">
    <w:name w:val="13FDE189F038414DAE9A80DA652BED23"/>
    <w:rsid w:val="006D7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B2D2-6B9E-4F78-A8E9-99DC0269831A}">
  <ds:schemaRefs>
    <ds:schemaRef ds:uri="http://schemas.openxmlformats.org/officeDocument/2006/bibliography"/>
  </ds:schemaRefs>
</ds:datastoreItem>
</file>

<file path=customXml/itemProps2.xml><?xml version="1.0" encoding="utf-8"?>
<ds:datastoreItem xmlns:ds="http://schemas.openxmlformats.org/officeDocument/2006/customXml" ds:itemID="{5FF7330F-15B6-4288-93D5-D20346C84939}">
  <ds:schemaRefs>
    <ds:schemaRef ds:uri="http://schemas.openxmlformats.org/officeDocument/2006/bibliography"/>
  </ds:schemaRefs>
</ds:datastoreItem>
</file>

<file path=customXml/itemProps3.xml><?xml version="1.0" encoding="utf-8"?>
<ds:datastoreItem xmlns:ds="http://schemas.openxmlformats.org/officeDocument/2006/customXml" ds:itemID="{A15AE690-121E-4F3D-8D47-0E8FC9CDC840}">
  <ds:schemaRefs>
    <ds:schemaRef ds:uri="http://schemas.openxmlformats.org/officeDocument/2006/bibliography"/>
  </ds:schemaRefs>
</ds:datastoreItem>
</file>

<file path=customXml/itemProps4.xml><?xml version="1.0" encoding="utf-8"?>
<ds:datastoreItem xmlns:ds="http://schemas.openxmlformats.org/officeDocument/2006/customXml" ds:itemID="{520FD8C4-D962-4F07-AA79-4FDFB585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5621</Words>
  <Characters>32040</Characters>
  <Application>Microsoft Office Word</Application>
  <DocSecurity>0</DocSecurity>
  <Lines>267</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Independence-Frequently Asked Questions</vt:lpstr>
      <vt:lpstr>Independence-Frequently Asked Questions</vt:lpstr>
    </vt:vector>
  </TitlesOfParts>
  <Company>OAG-BVG</Company>
  <LinksUpToDate>false</LinksUpToDate>
  <CharactersWithSpaces>37586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Independence-Frequently Asked Questions</dc:title>
  <dc:subject>Independence-Frequently Asked Questions</dc:subject>
  <dc:creator>OAG-BVG</dc:creator>
  <cp:lastModifiedBy>Véronique Pilote</cp:lastModifiedBy>
  <cp:revision>3</cp:revision>
  <cp:lastPrinted>2015-01-08T19:43:00Z</cp:lastPrinted>
  <dcterms:created xsi:type="dcterms:W3CDTF">2022-12-13T01:52:00Z</dcterms:created>
  <dcterms:modified xsi:type="dcterms:W3CDTF">2022-12-13T01:52:00Z</dcterms:modified>
  <cp:category>Template</cp:category>
  <cp:contentStatus>15613</cp:contentStatus>
</cp:coreProperties>
</file>