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6302"/>
      </w:tblGrid>
      <w:tr w:rsidR="00627ED7" w:rsidTr="00F77258">
        <w:tc>
          <w:tcPr>
            <w:tcW w:w="3085" w:type="dxa"/>
            <w:vAlign w:val="bottom"/>
          </w:tcPr>
          <w:p w:rsidR="00627ED7" w:rsidRDefault="00627ED7" w:rsidP="003524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627ED7">
              <w:rPr>
                <w:rFonts w:ascii="Arial" w:hAnsi="Arial" w:cs="Arial"/>
                <w:b/>
                <w:sz w:val="20"/>
                <w:szCs w:val="20"/>
                <w:lang w:val="en-CA"/>
              </w:rPr>
              <w:t>Nom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 </w:t>
            </w:r>
            <w:r w:rsidRPr="0096062A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627ED7" w:rsidRDefault="00627ED7" w:rsidP="0035240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627ED7" w:rsidTr="00F77258">
        <w:tc>
          <w:tcPr>
            <w:tcW w:w="3085" w:type="dxa"/>
            <w:vAlign w:val="bottom"/>
          </w:tcPr>
          <w:p w:rsidR="00627ED7" w:rsidRDefault="00627ED7" w:rsidP="003524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  <w:lang w:val="fr-CA"/>
              </w:rPr>
              <w:t>Direction et niveau </w:t>
            </w:r>
            <w:r w:rsidRPr="0096062A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</w:tcPr>
          <w:p w:rsidR="00627ED7" w:rsidRDefault="00627ED7" w:rsidP="0035240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627ED7" w:rsidRPr="0023334C" w:rsidTr="00F77258">
        <w:tc>
          <w:tcPr>
            <w:tcW w:w="3085" w:type="dxa"/>
            <w:vAlign w:val="bottom"/>
          </w:tcPr>
          <w:p w:rsidR="00627ED7" w:rsidRDefault="00627ED7" w:rsidP="003524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96062A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Type</w:t>
            </w:r>
            <w:r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de mission </w:t>
            </w:r>
            <w:r w:rsidRPr="0096062A">
              <w:rPr>
                <w:rFonts w:ascii="Arial" w:hAnsi="Arial" w:cs="Arial"/>
                <w:b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</w:tcPr>
          <w:p w:rsidR="00627ED7" w:rsidRPr="00867FC3" w:rsidRDefault="00627ED7" w:rsidP="00867FC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</w:pP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(</w:t>
            </w:r>
            <w:r w:rsidR="00867FC3"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p. </w:t>
            </w:r>
            <w:r w:rsid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ex. a</w:t>
            </w: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udit</w:t>
            </w:r>
            <w:r w:rsid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 xml:space="preserve"> annuel</w:t>
            </w: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 xml:space="preserve">, </w:t>
            </w:r>
            <w:r w:rsid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examen spécial</w:t>
            </w: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 xml:space="preserve">, </w:t>
            </w:r>
            <w:r w:rsid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a</w:t>
            </w: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udit</w:t>
            </w:r>
            <w:r w:rsid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 xml:space="preserve"> de performance</w:t>
            </w:r>
            <w:r w:rsidRPr="00867FC3"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>)</w:t>
            </w:r>
          </w:p>
        </w:tc>
      </w:tr>
      <w:tr w:rsidR="00627ED7" w:rsidRPr="00867FC3" w:rsidTr="00F77258">
        <w:tc>
          <w:tcPr>
            <w:tcW w:w="3085" w:type="dxa"/>
            <w:vAlign w:val="bottom"/>
          </w:tcPr>
          <w:p w:rsidR="00627ED7" w:rsidRPr="00867FC3" w:rsidRDefault="00627ED7" w:rsidP="003524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0300DA">
              <w:rPr>
                <w:rFonts w:ascii="Arial" w:hAnsi="Arial" w:cs="Arial"/>
                <w:b/>
                <w:sz w:val="20"/>
                <w:szCs w:val="20"/>
                <w:lang w:val="fr-CA"/>
              </w:rPr>
              <w:t>Titre de la mission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 </w:t>
            </w:r>
            <w:r w:rsidRPr="00867FC3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</w:tcPr>
          <w:p w:rsidR="00627ED7" w:rsidRPr="00867FC3" w:rsidRDefault="00627ED7" w:rsidP="00352401">
            <w:pPr>
              <w:spacing w:before="60" w:after="60"/>
              <w:rPr>
                <w:rFonts w:ascii="Arial" w:hAnsi="Arial" w:cs="Arial"/>
                <w:sz w:val="20"/>
                <w:szCs w:val="20"/>
                <w:lang w:val="fr-CA" w:eastAsia="en-CA"/>
              </w:rPr>
            </w:pPr>
          </w:p>
        </w:tc>
      </w:tr>
      <w:tr w:rsidR="00627ED7" w:rsidRPr="00867FC3" w:rsidTr="00F77258">
        <w:tc>
          <w:tcPr>
            <w:tcW w:w="3085" w:type="dxa"/>
            <w:vAlign w:val="bottom"/>
          </w:tcPr>
          <w:p w:rsidR="00627ED7" w:rsidRPr="00867FC3" w:rsidRDefault="00627ED7" w:rsidP="00627E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867FC3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Nom de l</w:t>
            </w:r>
            <w:r w:rsidR="00263D25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’</w:t>
            </w:r>
            <w:r w:rsidRPr="00867FC3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entité :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</w:tcPr>
          <w:p w:rsidR="00627ED7" w:rsidRPr="00867FC3" w:rsidRDefault="00627ED7" w:rsidP="00352401">
            <w:pPr>
              <w:spacing w:before="60" w:after="60"/>
              <w:rPr>
                <w:rFonts w:ascii="Arial" w:hAnsi="Arial" w:cs="Arial"/>
                <w:sz w:val="20"/>
                <w:szCs w:val="20"/>
                <w:lang w:val="fr-CA" w:eastAsia="en-CA"/>
              </w:rPr>
            </w:pPr>
          </w:p>
        </w:tc>
      </w:tr>
      <w:tr w:rsidR="00627ED7" w:rsidRPr="00867FC3" w:rsidTr="00F77258">
        <w:tc>
          <w:tcPr>
            <w:tcW w:w="3085" w:type="dxa"/>
            <w:vAlign w:val="bottom"/>
          </w:tcPr>
          <w:p w:rsidR="00627ED7" w:rsidRPr="00867FC3" w:rsidRDefault="00627ED7" w:rsidP="00182B6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867FC3">
              <w:rPr>
                <w:rFonts w:ascii="Arial" w:hAnsi="Arial" w:cs="Arial"/>
                <w:b/>
                <w:sz w:val="20"/>
                <w:szCs w:val="20"/>
                <w:lang w:val="fr-CA"/>
              </w:rPr>
              <w:t>Date du r</w:t>
            </w:r>
            <w:r w:rsidR="00182B68">
              <w:rPr>
                <w:rFonts w:ascii="Arial" w:hAnsi="Arial" w:cs="Arial"/>
                <w:b/>
                <w:sz w:val="20"/>
                <w:szCs w:val="20"/>
                <w:lang w:val="fr-CA"/>
              </w:rPr>
              <w:t>apport d</w:t>
            </w:r>
            <w:r w:rsidR="00263D25">
              <w:rPr>
                <w:rFonts w:ascii="Arial" w:hAnsi="Arial" w:cs="Arial"/>
                <w:b/>
                <w:sz w:val="20"/>
                <w:szCs w:val="20"/>
                <w:lang w:val="fr-CA"/>
              </w:rPr>
              <w:t>’</w:t>
            </w:r>
            <w:r w:rsidR="00182B68">
              <w:rPr>
                <w:rFonts w:ascii="Arial" w:hAnsi="Arial" w:cs="Arial"/>
                <w:b/>
                <w:sz w:val="20"/>
                <w:szCs w:val="20"/>
                <w:lang w:val="fr-CA"/>
              </w:rPr>
              <w:t>exception </w:t>
            </w:r>
            <w:r w:rsidRPr="00867FC3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</w:tcPr>
          <w:p w:rsidR="00627ED7" w:rsidRPr="00867FC3" w:rsidRDefault="00627ED7" w:rsidP="00352401">
            <w:pPr>
              <w:spacing w:before="60" w:after="60"/>
              <w:rPr>
                <w:rFonts w:ascii="Arial" w:hAnsi="Arial" w:cs="Arial"/>
                <w:sz w:val="20"/>
                <w:szCs w:val="20"/>
                <w:lang w:val="fr-CA" w:eastAsia="en-CA"/>
              </w:rPr>
            </w:pPr>
          </w:p>
        </w:tc>
      </w:tr>
    </w:tbl>
    <w:p w:rsidR="00627ED7" w:rsidRPr="00867FC3" w:rsidRDefault="00627ED7" w:rsidP="00346BBD">
      <w:pPr>
        <w:rPr>
          <w:rFonts w:ascii="Arial" w:hAnsi="Arial" w:cs="Arial"/>
          <w:sz w:val="22"/>
          <w:szCs w:val="22"/>
          <w:lang w:val="fr-CA" w:eastAsia="en-CA"/>
        </w:rPr>
      </w:pPr>
    </w:p>
    <w:p w:rsidR="00903A93" w:rsidRPr="00323A24" w:rsidRDefault="000F32C4" w:rsidP="00903A93">
      <w:pPr>
        <w:rPr>
          <w:rFonts w:ascii="Arial" w:hAnsi="Arial" w:cs="Arial"/>
          <w:sz w:val="20"/>
          <w:szCs w:val="20"/>
          <w:lang w:val="fr-CA"/>
        </w:rPr>
      </w:pPr>
      <w:r w:rsidRPr="000F32C4">
        <w:rPr>
          <w:rFonts w:ascii="Arial" w:hAnsi="Arial" w:cs="Arial"/>
          <w:sz w:val="20"/>
          <w:szCs w:val="20"/>
          <w:lang w:val="fr-CA" w:eastAsia="en-CA"/>
        </w:rPr>
        <w:t>Pour chacune des menaces à l</w:t>
      </w:r>
      <w:r w:rsidR="00263D25">
        <w:rPr>
          <w:rFonts w:ascii="Arial" w:hAnsi="Arial" w:cs="Arial"/>
          <w:sz w:val="20"/>
          <w:szCs w:val="20"/>
          <w:lang w:val="fr-CA" w:eastAsia="en-CA"/>
        </w:rPr>
        <w:t>’</w:t>
      </w:r>
      <w:r w:rsidRPr="000F32C4">
        <w:rPr>
          <w:rFonts w:ascii="Arial" w:hAnsi="Arial" w:cs="Arial"/>
          <w:sz w:val="20"/>
          <w:szCs w:val="20"/>
          <w:lang w:val="fr-CA" w:eastAsia="en-CA"/>
        </w:rPr>
        <w:t>indépendance qui sont décelées, il faut remplir ce qui suit afin de consigner en dossier les mesures prises pour éliminer ces menaces ou les ramener à un niveau acceptable. Prière de noter que ce relevé peut également servir à faire état d</w:t>
      </w:r>
      <w:r w:rsidR="00263D25">
        <w:rPr>
          <w:rFonts w:ascii="Arial" w:hAnsi="Arial" w:cs="Arial"/>
          <w:sz w:val="20"/>
          <w:szCs w:val="20"/>
          <w:lang w:val="fr-CA" w:eastAsia="en-CA"/>
        </w:rPr>
        <w:t>’</w:t>
      </w:r>
      <w:r w:rsidRPr="000F32C4">
        <w:rPr>
          <w:rFonts w:ascii="Arial" w:hAnsi="Arial" w:cs="Arial"/>
          <w:sz w:val="20"/>
          <w:szCs w:val="20"/>
          <w:lang w:val="fr-CA" w:eastAsia="en-CA"/>
        </w:rPr>
        <w:t xml:space="preserve">une menace au respect des règles de déontologie pertinentes, conformément à </w:t>
      </w:r>
      <w:r w:rsidRPr="000F32C4">
        <w:rPr>
          <w:rFonts w:ascii="Arial" w:hAnsi="Arial" w:cs="Arial"/>
          <w:color w:val="4F81BD" w:themeColor="accent1"/>
          <w:sz w:val="20"/>
          <w:szCs w:val="20"/>
          <w:u w:val="single"/>
          <w:lang w:val="fr-CA" w:eastAsia="en-CA"/>
        </w:rPr>
        <w:t>BVG Audit 3031</w:t>
      </w:r>
      <w:r w:rsidR="00200EDA">
        <w:rPr>
          <w:rFonts w:ascii="Arial" w:hAnsi="Arial" w:cs="Arial"/>
          <w:sz w:val="20"/>
          <w:szCs w:val="20"/>
          <w:lang w:val="fr-CA" w:eastAsia="en-CA"/>
        </w:rPr>
        <w:t>.</w:t>
      </w:r>
    </w:p>
    <w:p w:rsidR="00AE33BD" w:rsidRPr="00323A24" w:rsidRDefault="00AE33BD" w:rsidP="00AE33BD">
      <w:pPr>
        <w:pStyle w:val="ListParagraph"/>
        <w:ind w:left="0"/>
        <w:rPr>
          <w:rFonts w:eastAsia="Times New Roman" w:cs="Arial"/>
          <w:sz w:val="20"/>
          <w:szCs w:val="20"/>
          <w:lang w:val="fr-CA" w:bidi="ar-SA"/>
        </w:rPr>
      </w:pPr>
    </w:p>
    <w:p w:rsidR="00AE33BD" w:rsidRPr="00323A24" w:rsidRDefault="000F32C4" w:rsidP="00AE33BD">
      <w:pPr>
        <w:pStyle w:val="ListParagraph"/>
        <w:ind w:left="3119" w:hanging="3119"/>
        <w:rPr>
          <w:rFonts w:cs="Arial"/>
          <w:sz w:val="20"/>
          <w:szCs w:val="20"/>
          <w:lang w:val="fr-CA" w:bidi="ar-SA"/>
        </w:rPr>
      </w:pPr>
      <w:r w:rsidRPr="000F32C4">
        <w:rPr>
          <w:rFonts w:cs="Arial"/>
          <w:sz w:val="20"/>
          <w:szCs w:val="20"/>
          <w:u w:val="single"/>
          <w:lang w:val="fr-CA" w:bidi="ar-SA"/>
        </w:rPr>
        <w:t>Nature de la mission et rôle de l</w:t>
      </w:r>
      <w:r w:rsidR="00263D25">
        <w:rPr>
          <w:rFonts w:cs="Arial"/>
          <w:sz w:val="20"/>
          <w:szCs w:val="20"/>
          <w:u w:val="single"/>
          <w:lang w:val="fr-CA" w:bidi="ar-SA"/>
        </w:rPr>
        <w:t>’</w:t>
      </w:r>
      <w:r w:rsidRPr="000F32C4">
        <w:rPr>
          <w:rFonts w:cs="Arial"/>
          <w:sz w:val="20"/>
          <w:szCs w:val="20"/>
          <w:u w:val="single"/>
          <w:lang w:val="fr-CA" w:bidi="ar-SA"/>
        </w:rPr>
        <w:t>auteur du relevé</w:t>
      </w:r>
    </w:p>
    <w:p w:rsidR="00AE33BD" w:rsidRPr="00323A24" w:rsidRDefault="000F32C4" w:rsidP="00184AB7">
      <w:pPr>
        <w:pStyle w:val="ListParagraph"/>
        <w:ind w:left="0"/>
        <w:rPr>
          <w:rFonts w:cs="Arial"/>
          <w:i/>
          <w:sz w:val="20"/>
          <w:szCs w:val="20"/>
          <w:lang w:val="fr-CA" w:bidi="ar-SA"/>
        </w:rPr>
      </w:pP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[Si la menace en question porte sur une mission de certification en particulier, décrire le type de mission (p. ex. audit d</w:t>
      </w:r>
      <w:r w:rsidR="00263D25">
        <w:rPr>
          <w:rFonts w:cs="Arial"/>
          <w:color w:val="4F81BD" w:themeColor="accent1"/>
          <w:sz w:val="20"/>
          <w:szCs w:val="20"/>
          <w:lang w:val="fr-CA" w:bidi="ar-SA"/>
        </w:rPr>
        <w:t>’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états financiers, audit de performance, examen spécial) ainsi que le rôle que l</w:t>
      </w:r>
      <w:r w:rsidR="00263D25">
        <w:rPr>
          <w:rFonts w:cs="Arial"/>
          <w:color w:val="4F81BD" w:themeColor="accent1"/>
          <w:sz w:val="20"/>
          <w:szCs w:val="20"/>
          <w:lang w:val="fr-CA" w:bidi="ar-SA"/>
        </w:rPr>
        <w:t>’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auteur du relevé doit remplir dans le cadre de la mission.]</w:t>
      </w:r>
    </w:p>
    <w:p w:rsidR="00903A93" w:rsidRPr="00323A24" w:rsidRDefault="00903A93" w:rsidP="00184AB7">
      <w:pPr>
        <w:pStyle w:val="ListParagraph"/>
        <w:ind w:left="0"/>
        <w:rPr>
          <w:rFonts w:cs="Arial"/>
          <w:i/>
          <w:sz w:val="20"/>
          <w:szCs w:val="20"/>
          <w:lang w:val="fr-CA" w:bidi="ar-SA"/>
        </w:rPr>
      </w:pPr>
    </w:p>
    <w:p w:rsidR="00AE33BD" w:rsidRPr="00323A24" w:rsidRDefault="00AE33BD" w:rsidP="00AE33BD">
      <w:pPr>
        <w:pStyle w:val="ListParagraph"/>
        <w:pBdr>
          <w:top w:val="single" w:sz="6" w:space="1" w:color="auto"/>
          <w:bottom w:val="single" w:sz="6" w:space="1" w:color="auto"/>
        </w:pBdr>
        <w:ind w:left="0"/>
        <w:rPr>
          <w:rFonts w:cs="Arial"/>
          <w:i/>
          <w:sz w:val="20"/>
          <w:szCs w:val="20"/>
          <w:lang w:val="fr-CA" w:bidi="ar-SA"/>
        </w:rPr>
      </w:pPr>
    </w:p>
    <w:p w:rsidR="00AA2379" w:rsidRPr="00323A24" w:rsidRDefault="00AA2379" w:rsidP="00903A93">
      <w:pPr>
        <w:pStyle w:val="ListParagraph"/>
        <w:pBdr>
          <w:bottom w:val="single" w:sz="6" w:space="0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AA2379" w:rsidRPr="00323A24" w:rsidRDefault="00AA2379" w:rsidP="00AA2379">
      <w:pPr>
        <w:pStyle w:val="ListParagraph"/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0F32C4" w:rsidP="00184AB7">
      <w:pPr>
        <w:pStyle w:val="ListParagraph"/>
        <w:ind w:left="0"/>
        <w:rPr>
          <w:rFonts w:cs="Arial"/>
          <w:sz w:val="20"/>
          <w:szCs w:val="20"/>
          <w:u w:val="single"/>
          <w:lang w:val="fr-CA" w:bidi="ar-SA"/>
        </w:rPr>
      </w:pPr>
      <w:r w:rsidRPr="000F32C4">
        <w:rPr>
          <w:rFonts w:cs="Arial"/>
          <w:sz w:val="20"/>
          <w:szCs w:val="20"/>
          <w:u w:val="single"/>
          <w:lang w:val="fr-CA" w:bidi="ar-SA"/>
        </w:rPr>
        <w:t xml:space="preserve">Menaces décelées </w:t>
      </w:r>
    </w:p>
    <w:p w:rsidR="00903A93" w:rsidRPr="00323A24" w:rsidRDefault="000F32C4" w:rsidP="00903A93">
      <w:pPr>
        <w:pStyle w:val="ListParagraph"/>
        <w:ind w:left="0"/>
        <w:rPr>
          <w:rFonts w:cs="Arial"/>
          <w:color w:val="4F81BD" w:themeColor="accent1"/>
          <w:sz w:val="20"/>
          <w:szCs w:val="20"/>
          <w:lang w:val="fr-CA" w:bidi="ar-SA"/>
        </w:rPr>
      </w:pP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[Décrire les circonstances, les relations ou la situation qui donnent lieu à une menace à l</w:t>
      </w:r>
      <w:r w:rsidR="00263D25">
        <w:rPr>
          <w:rFonts w:cs="Arial"/>
          <w:color w:val="4F81BD" w:themeColor="accent1"/>
          <w:sz w:val="20"/>
          <w:szCs w:val="20"/>
          <w:lang w:val="fr-CA" w:bidi="ar-SA"/>
        </w:rPr>
        <w:t>’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indépendance ou au respect des règles de déontologie pertinentes.]</w:t>
      </w:r>
    </w:p>
    <w:p w:rsidR="00184AB7" w:rsidRPr="00323A24" w:rsidRDefault="00184AB7" w:rsidP="00184AB7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903A93" w:rsidRPr="00323A24" w:rsidRDefault="00903A93" w:rsidP="00184AB7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903A93" w:rsidRPr="00323A24" w:rsidRDefault="00903A93" w:rsidP="00184AB7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184AB7" w:rsidP="00617D39">
      <w:pPr>
        <w:rPr>
          <w:rFonts w:ascii="Arial" w:hAnsi="Arial" w:cs="Arial"/>
          <w:sz w:val="20"/>
          <w:szCs w:val="20"/>
          <w:lang w:val="fr-CA"/>
        </w:rPr>
      </w:pPr>
    </w:p>
    <w:p w:rsidR="00903A93" w:rsidRPr="00323A24" w:rsidRDefault="000F32C4" w:rsidP="00184AB7">
      <w:pPr>
        <w:pStyle w:val="ListParagraph"/>
        <w:ind w:left="0"/>
        <w:rPr>
          <w:rFonts w:cs="Arial"/>
          <w:sz w:val="20"/>
          <w:szCs w:val="20"/>
          <w:u w:val="single"/>
          <w:lang w:val="fr-CA" w:bidi="ar-SA"/>
        </w:rPr>
      </w:pPr>
      <w:r w:rsidRPr="000F32C4">
        <w:rPr>
          <w:rFonts w:cs="Arial"/>
          <w:sz w:val="20"/>
          <w:szCs w:val="20"/>
          <w:u w:val="single"/>
          <w:lang w:val="fr-CA" w:bidi="ar-SA"/>
        </w:rPr>
        <w:t>Mesures de protection proposées</w:t>
      </w:r>
    </w:p>
    <w:p w:rsidR="00903A93" w:rsidRPr="00323A24" w:rsidRDefault="000F32C4" w:rsidP="00903A93">
      <w:pPr>
        <w:pStyle w:val="ListParagraph"/>
        <w:ind w:left="0"/>
        <w:rPr>
          <w:rFonts w:cs="Arial"/>
          <w:color w:val="4F81BD" w:themeColor="accent1"/>
          <w:sz w:val="20"/>
          <w:szCs w:val="20"/>
          <w:lang w:val="fr-CA" w:bidi="ar-SA"/>
        </w:rPr>
      </w:pP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[À remplir par le </w:t>
      </w:r>
      <w:r w:rsidRPr="000F32C4">
        <w:rPr>
          <w:rFonts w:cs="Arial"/>
          <w:color w:val="4F81BD" w:themeColor="accent1"/>
          <w:sz w:val="20"/>
          <w:szCs w:val="20"/>
          <w:u w:val="single"/>
          <w:lang w:val="fr-CA" w:bidi="ar-SA"/>
        </w:rPr>
        <w:t>responsable de la mission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 : Décrire les mesures de protection proposées pour éliminer la menace ou la réduire à un niveau acceptable. Tenir compte de la directive énoncée dans </w:t>
      </w:r>
      <w:r w:rsidRPr="000F32C4">
        <w:rPr>
          <w:rFonts w:cs="Arial"/>
          <w:color w:val="4F81BD" w:themeColor="accent1"/>
          <w:sz w:val="20"/>
          <w:szCs w:val="20"/>
          <w:u w:val="single"/>
          <w:lang w:val="fr-CA" w:bidi="ar-SA"/>
        </w:rPr>
        <w:t>BVG Audit 1031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.]</w:t>
      </w:r>
    </w:p>
    <w:p w:rsidR="00903A93" w:rsidRPr="00323A24" w:rsidRDefault="00903A93" w:rsidP="00184AB7">
      <w:pPr>
        <w:pStyle w:val="ListParagraph"/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184AB7" w:rsidP="00184AB7">
      <w:pPr>
        <w:pStyle w:val="ListParagraph"/>
        <w:pBdr>
          <w:top w:val="single" w:sz="6" w:space="1" w:color="auto"/>
          <w:bottom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903A93" w:rsidRPr="00323A24" w:rsidRDefault="00903A93" w:rsidP="00184AB7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184AB7" w:rsidP="00184AB7">
      <w:pPr>
        <w:rPr>
          <w:rFonts w:ascii="Arial" w:hAnsi="Arial" w:cs="Arial"/>
          <w:sz w:val="20"/>
          <w:szCs w:val="20"/>
          <w:lang w:val="fr-CA"/>
        </w:rPr>
      </w:pPr>
    </w:p>
    <w:p w:rsidR="00184AB7" w:rsidRPr="00323A24" w:rsidRDefault="000F32C4" w:rsidP="00184AB7">
      <w:pPr>
        <w:pStyle w:val="ListParagraph"/>
        <w:ind w:left="0"/>
        <w:rPr>
          <w:rFonts w:cs="Arial"/>
          <w:sz w:val="20"/>
          <w:szCs w:val="20"/>
          <w:u w:val="single"/>
          <w:lang w:val="fr-CA" w:bidi="ar-SA"/>
        </w:rPr>
      </w:pPr>
      <w:r w:rsidRPr="000F32C4">
        <w:rPr>
          <w:rFonts w:cs="Arial"/>
          <w:sz w:val="20"/>
          <w:szCs w:val="20"/>
          <w:u w:val="single"/>
          <w:lang w:val="fr-CA" w:bidi="ar-SA"/>
        </w:rPr>
        <w:t>Mesures pour éliminer la menace ou la réduire à un niveau acceptable</w:t>
      </w:r>
    </w:p>
    <w:p w:rsidR="00903A93" w:rsidRPr="00323A24" w:rsidRDefault="000F32C4" w:rsidP="00184AB7">
      <w:pPr>
        <w:pStyle w:val="ListParagraph"/>
        <w:ind w:left="0"/>
        <w:rPr>
          <w:rFonts w:cs="Arial"/>
          <w:sz w:val="20"/>
          <w:szCs w:val="20"/>
          <w:lang w:val="fr-CA" w:bidi="ar-SA"/>
        </w:rPr>
      </w:pP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[À remplir par le </w:t>
      </w:r>
      <w:r w:rsidRPr="000F32C4">
        <w:rPr>
          <w:rFonts w:cs="Arial"/>
          <w:color w:val="4F81BD" w:themeColor="accent1"/>
          <w:sz w:val="20"/>
          <w:szCs w:val="20"/>
          <w:u w:val="single"/>
          <w:lang w:val="fr-CA" w:bidi="ar-SA"/>
        </w:rPr>
        <w:t>responsable de la mission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 : Expliquer de quelle manière les mesures de protection proposées </w:t>
      </w:r>
      <w:proofErr w:type="gramStart"/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>permettront</w:t>
      </w:r>
      <w:proofErr w:type="gramEnd"/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 d</w:t>
      </w:r>
      <w:r w:rsidR="00263D25">
        <w:rPr>
          <w:rFonts w:cs="Arial"/>
          <w:color w:val="4F81BD" w:themeColor="accent1"/>
          <w:sz w:val="20"/>
          <w:szCs w:val="20"/>
          <w:lang w:val="fr-CA" w:bidi="ar-SA"/>
        </w:rPr>
        <w:t>’</w:t>
      </w:r>
      <w:r w:rsidRPr="000F32C4">
        <w:rPr>
          <w:rFonts w:cs="Arial"/>
          <w:color w:val="4F81BD" w:themeColor="accent1"/>
          <w:sz w:val="20"/>
          <w:szCs w:val="20"/>
          <w:lang w:val="fr-CA" w:bidi="ar-SA"/>
        </w:rPr>
        <w:t xml:space="preserve">éliminer la menace ou de la réduire à un niveau acceptable.] </w:t>
      </w:r>
    </w:p>
    <w:p w:rsidR="00903A93" w:rsidRPr="00323A24" w:rsidRDefault="00903A93" w:rsidP="00184AB7">
      <w:pPr>
        <w:pStyle w:val="ListParagraph"/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184AB7" w:rsidP="00184AB7">
      <w:pPr>
        <w:pStyle w:val="ListParagraph"/>
        <w:pBdr>
          <w:top w:val="single" w:sz="6" w:space="1" w:color="auto"/>
          <w:bottom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184AB7" w:rsidRPr="00323A24" w:rsidRDefault="00184AB7" w:rsidP="00184AB7">
      <w:pPr>
        <w:pStyle w:val="ListParagraph"/>
        <w:pBdr>
          <w:bottom w:val="single" w:sz="6" w:space="1" w:color="auto"/>
          <w:between w:val="single" w:sz="6" w:space="1" w:color="auto"/>
        </w:pBdr>
        <w:ind w:left="0"/>
        <w:rPr>
          <w:rFonts w:cs="Arial"/>
          <w:sz w:val="20"/>
          <w:szCs w:val="20"/>
          <w:lang w:val="fr-CA" w:bidi="ar-SA"/>
        </w:rPr>
      </w:pPr>
    </w:p>
    <w:p w:rsidR="00493EF3" w:rsidRPr="00323A24" w:rsidRDefault="00493EF3" w:rsidP="00184AB7">
      <w:pPr>
        <w:rPr>
          <w:rFonts w:ascii="Arial" w:hAnsi="Arial" w:cs="Arial"/>
          <w:sz w:val="20"/>
          <w:szCs w:val="20"/>
          <w:lang w:val="fr-CA"/>
        </w:rPr>
      </w:pPr>
    </w:p>
    <w:p w:rsidR="007F613B" w:rsidRPr="00323A24" w:rsidRDefault="007F613B" w:rsidP="00535CA1">
      <w:pPr>
        <w:tabs>
          <w:tab w:val="left" w:pos="142"/>
          <w:tab w:val="left" w:pos="5760"/>
          <w:tab w:val="left" w:pos="6480"/>
          <w:tab w:val="left" w:pos="7200"/>
          <w:tab w:val="left" w:pos="9180"/>
        </w:tabs>
        <w:rPr>
          <w:rFonts w:ascii="Arial" w:hAnsi="Arial" w:cs="Arial"/>
          <w:b/>
          <w:sz w:val="20"/>
          <w:szCs w:val="20"/>
          <w:u w:val="single"/>
          <w:lang w:val="fr-CA"/>
        </w:rPr>
      </w:pPr>
      <w:bookmarkStart w:id="0" w:name="_GoBack"/>
      <w:bookmarkEnd w:id="0"/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4538"/>
        <w:gridCol w:w="1982"/>
      </w:tblGrid>
      <w:tr w:rsidR="007F613B" w:rsidRPr="00323A24" w:rsidTr="009776F8">
        <w:tc>
          <w:tcPr>
            <w:tcW w:w="3227" w:type="dxa"/>
          </w:tcPr>
          <w:p w:rsidR="007F613B" w:rsidRPr="00323A24" w:rsidRDefault="000F32C4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Signature de </w:t>
            </w:r>
            <w:proofErr w:type="spellStart"/>
            <w:r w:rsidRPr="000F32C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63D2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0F32C4">
              <w:rPr>
                <w:rFonts w:ascii="Arial" w:hAnsi="Arial" w:cs="Arial"/>
                <w:b/>
                <w:sz w:val="20"/>
                <w:szCs w:val="20"/>
              </w:rPr>
              <w:t>auteur</w:t>
            </w:r>
            <w:proofErr w:type="spellEnd"/>
            <w:r w:rsidRPr="000F32C4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F613B" w:rsidRPr="00323A24" w:rsidRDefault="007F613B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F613B" w:rsidRPr="00323A24" w:rsidRDefault="000F32C4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</w:tbl>
    <w:p w:rsidR="007F613B" w:rsidRPr="00323A24" w:rsidRDefault="007F613B" w:rsidP="003167E3">
      <w:pPr>
        <w:keepNext/>
        <w:keepLines/>
        <w:tabs>
          <w:tab w:val="left" w:pos="142"/>
          <w:tab w:val="left" w:pos="5760"/>
          <w:tab w:val="left" w:pos="6480"/>
          <w:tab w:val="left" w:pos="7200"/>
          <w:tab w:val="left" w:pos="91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4538"/>
        <w:gridCol w:w="1982"/>
      </w:tblGrid>
      <w:tr w:rsidR="007F613B" w:rsidRPr="00323A24" w:rsidTr="009776F8">
        <w:tc>
          <w:tcPr>
            <w:tcW w:w="3227" w:type="dxa"/>
          </w:tcPr>
          <w:p w:rsidR="001D5BA5" w:rsidRPr="00323A24" w:rsidRDefault="000F32C4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  <w:lang w:val="fr-CA"/>
              </w:rPr>
              <w:t>Signature du directeur principal chargé</w:t>
            </w:r>
            <w:r w:rsidR="007D5E4B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  <w:r w:rsidRPr="000F32C4">
              <w:rPr>
                <w:rFonts w:ascii="Arial" w:hAnsi="Arial" w:cs="Arial"/>
                <w:b/>
                <w:sz w:val="20"/>
                <w:szCs w:val="20"/>
                <w:lang w:val="fr-CA"/>
              </w:rPr>
              <w:t>de la mission :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F613B" w:rsidRPr="00323A24" w:rsidRDefault="007F613B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ind w:left="169" w:hanging="169"/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43DD7" w:rsidRPr="00323A24" w:rsidRDefault="00743DD7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</w:p>
          <w:p w:rsidR="007F613B" w:rsidRPr="00323A24" w:rsidRDefault="000F32C4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</w:tbl>
    <w:p w:rsidR="002D0490" w:rsidRPr="00323A24" w:rsidRDefault="002D0490" w:rsidP="003167E3">
      <w:pPr>
        <w:keepNext/>
        <w:keepLines/>
        <w:tabs>
          <w:tab w:val="left" w:pos="142"/>
          <w:tab w:val="left" w:pos="5760"/>
          <w:tab w:val="left" w:pos="6480"/>
          <w:tab w:val="left" w:pos="7200"/>
          <w:tab w:val="left" w:pos="91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4538"/>
        <w:gridCol w:w="1982"/>
      </w:tblGrid>
      <w:tr w:rsidR="002D0490" w:rsidRPr="00323A24" w:rsidTr="009776F8">
        <w:tc>
          <w:tcPr>
            <w:tcW w:w="3227" w:type="dxa"/>
          </w:tcPr>
          <w:p w:rsidR="002D0490" w:rsidRPr="00323A24" w:rsidRDefault="000F32C4" w:rsidP="003167E3">
            <w:pPr>
              <w:keepNext/>
              <w:keepLines/>
              <w:tabs>
                <w:tab w:val="left" w:pos="0"/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  <w:lang w:val="fr-CA"/>
              </w:rPr>
              <w:t>Signature de l</w:t>
            </w:r>
            <w:r w:rsidR="00263D25">
              <w:rPr>
                <w:rFonts w:ascii="Arial" w:hAnsi="Arial" w:cs="Arial"/>
                <w:b/>
                <w:sz w:val="20"/>
                <w:szCs w:val="20"/>
                <w:lang w:val="fr-CA"/>
              </w:rPr>
              <w:t>’</w:t>
            </w:r>
            <w:r w:rsidRPr="000F32C4">
              <w:rPr>
                <w:rFonts w:ascii="Arial" w:hAnsi="Arial" w:cs="Arial"/>
                <w:b/>
                <w:sz w:val="20"/>
                <w:szCs w:val="20"/>
                <w:lang w:val="fr-CA"/>
              </w:rPr>
              <w:t>expert interne, Valeurs et éthique :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2D0490" w:rsidRPr="00323A24" w:rsidRDefault="002D0490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E7DDB" w:rsidRPr="00323A24" w:rsidRDefault="002E7DDB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:rsidR="002D0490" w:rsidRPr="00323A24" w:rsidRDefault="000F32C4" w:rsidP="003167E3">
            <w:pPr>
              <w:keepNext/>
              <w:keepLines/>
              <w:tabs>
                <w:tab w:val="left" w:pos="142"/>
                <w:tab w:val="left" w:pos="5760"/>
                <w:tab w:val="left" w:pos="6480"/>
                <w:tab w:val="left" w:pos="7200"/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2C4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</w:tbl>
    <w:p w:rsidR="002D0490" w:rsidRPr="00184AB7" w:rsidRDefault="002D0490" w:rsidP="004B48F8">
      <w:pPr>
        <w:tabs>
          <w:tab w:val="left" w:pos="142"/>
          <w:tab w:val="left" w:pos="5760"/>
          <w:tab w:val="left" w:pos="6480"/>
          <w:tab w:val="left" w:pos="7200"/>
          <w:tab w:val="left" w:pos="91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2D0490" w:rsidRPr="00184AB7" w:rsidSect="00F77258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01" w:rsidRDefault="00352401">
      <w:r>
        <w:separator/>
      </w:r>
    </w:p>
  </w:endnote>
  <w:endnote w:type="continuationSeparator" w:id="0">
    <w:p w:rsidR="00352401" w:rsidRDefault="0035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01" w:rsidRDefault="003A22D2" w:rsidP="003E0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24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401" w:rsidRDefault="00352401" w:rsidP="003E02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BF" w:rsidRPr="008028BF" w:rsidRDefault="008028BF" w:rsidP="008028BF">
    <w:pPr>
      <w:rPr>
        <w:rFonts w:ascii="Arial" w:hAnsi="Arial" w:cs="Arial"/>
        <w:sz w:val="18"/>
        <w:szCs w:val="18"/>
        <w:lang w:val="fr-CA"/>
      </w:rPr>
    </w:pPr>
    <w:r w:rsidRPr="008028BF">
      <w:rPr>
        <w:rFonts w:ascii="Arial" w:hAnsi="Arial" w:cs="Arial"/>
        <w:sz w:val="18"/>
        <w:szCs w:val="18"/>
        <w:lang w:val="fr-CA"/>
      </w:rPr>
      <w:t>Les rapports d’exception sont remis à l’expert interne en valeurs et éthique, afin qu’il puisse examiner les menaces et les sauvegardes proposées. Les rapports d’exception définitifs sont acheminés à la Gestion des dossiers. Une fois remplis, les rapports d’exception ne sont pas conservés dans le dossier d’audit TeamMate.</w:t>
    </w:r>
  </w:p>
  <w:p w:rsidR="00F77258" w:rsidRPr="003167E3" w:rsidRDefault="003A22D2" w:rsidP="00F77258">
    <w:pPr>
      <w:jc w:val="right"/>
      <w:rPr>
        <w:rFonts w:ascii="Arial" w:hAnsi="Arial" w:cs="Arial"/>
        <w:sz w:val="20"/>
        <w:szCs w:val="20"/>
        <w:lang w:val="fr-CA"/>
      </w:rPr>
    </w:pPr>
    <w:r w:rsidRPr="003167E3">
      <w:rPr>
        <w:rFonts w:ascii="Arial" w:hAnsi="Arial" w:cs="Arial"/>
        <w:sz w:val="20"/>
        <w:szCs w:val="20"/>
        <w:lang w:val="fr-CA"/>
      </w:rPr>
      <w:fldChar w:fldCharType="begin"/>
    </w:r>
    <w:r w:rsidR="00F77258" w:rsidRPr="003167E3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Pr="003167E3">
      <w:rPr>
        <w:rFonts w:ascii="Arial" w:hAnsi="Arial" w:cs="Arial"/>
        <w:sz w:val="20"/>
        <w:szCs w:val="20"/>
        <w:lang w:val="fr-CA"/>
      </w:rPr>
      <w:fldChar w:fldCharType="separate"/>
    </w:r>
    <w:r w:rsidR="00901247">
      <w:rPr>
        <w:rFonts w:ascii="Arial" w:hAnsi="Arial" w:cs="Arial"/>
        <w:noProof/>
        <w:sz w:val="20"/>
        <w:szCs w:val="20"/>
        <w:lang w:val="fr-CA"/>
      </w:rPr>
      <w:t>2</w:t>
    </w:r>
    <w:r w:rsidRPr="003167E3">
      <w:rPr>
        <w:rFonts w:ascii="Arial" w:hAnsi="Arial" w:cs="Arial"/>
        <w:sz w:val="20"/>
        <w:szCs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58" w:rsidRDefault="00F77258" w:rsidP="00F77258">
    <w:pPr>
      <w:spacing w:before="240"/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Les rapports</w:t>
    </w:r>
    <w:r w:rsidRPr="00A843FF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>d’exception sont</w:t>
    </w:r>
    <w:r w:rsidRPr="00A843FF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>remis</w:t>
    </w:r>
    <w:r w:rsidRPr="00A843FF">
      <w:rPr>
        <w:rFonts w:ascii="Arial" w:hAnsi="Arial" w:cs="Arial"/>
        <w:sz w:val="18"/>
        <w:szCs w:val="18"/>
        <w:lang w:val="fr-CA"/>
      </w:rPr>
      <w:t xml:space="preserve"> à l</w:t>
    </w:r>
    <w:r>
      <w:rPr>
        <w:rFonts w:ascii="Arial" w:hAnsi="Arial" w:cs="Arial"/>
        <w:sz w:val="18"/>
        <w:szCs w:val="18"/>
        <w:lang w:val="fr-CA"/>
      </w:rPr>
      <w:t>’</w:t>
    </w:r>
    <w:r w:rsidRPr="00A843FF">
      <w:rPr>
        <w:rFonts w:ascii="Arial" w:hAnsi="Arial" w:cs="Arial"/>
        <w:sz w:val="18"/>
        <w:szCs w:val="18"/>
        <w:lang w:val="fr-CA"/>
      </w:rPr>
      <w:t>expert interne en valeurs et éthique</w:t>
    </w:r>
    <w:r>
      <w:rPr>
        <w:rFonts w:ascii="Arial" w:hAnsi="Arial" w:cs="Arial"/>
        <w:sz w:val="18"/>
        <w:szCs w:val="18"/>
        <w:lang w:val="fr-CA"/>
      </w:rPr>
      <w:t>, afin qu’il puisse examiner les menaces et les sauvegardes proposées. Les rapports d’exception définitifs sont acheminés à la Gestion des dossiers</w:t>
    </w:r>
    <w:r w:rsidRPr="00A843FF">
      <w:rPr>
        <w:rFonts w:ascii="Arial" w:hAnsi="Arial" w:cs="Arial"/>
        <w:sz w:val="18"/>
        <w:szCs w:val="18"/>
        <w:lang w:val="fr-CA"/>
      </w:rPr>
      <w:t xml:space="preserve">. </w:t>
    </w:r>
    <w:r>
      <w:rPr>
        <w:rFonts w:ascii="Arial" w:hAnsi="Arial" w:cs="Arial"/>
        <w:sz w:val="18"/>
        <w:szCs w:val="18"/>
        <w:lang w:val="fr-CA"/>
      </w:rPr>
      <w:t>Une fois remplis, les rapports</w:t>
    </w:r>
    <w:r w:rsidRPr="00A843FF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 xml:space="preserve">d’exception </w:t>
    </w:r>
    <w:r w:rsidRPr="00A843FF">
      <w:rPr>
        <w:rFonts w:ascii="Arial" w:hAnsi="Arial" w:cs="Arial"/>
        <w:sz w:val="18"/>
        <w:szCs w:val="18"/>
        <w:lang w:val="fr-CA"/>
      </w:rPr>
      <w:t>ne sont pas conservés d</w:t>
    </w:r>
    <w:r>
      <w:rPr>
        <w:rFonts w:ascii="Arial" w:hAnsi="Arial" w:cs="Arial"/>
        <w:sz w:val="18"/>
        <w:szCs w:val="18"/>
        <w:lang w:val="fr-CA"/>
      </w:rPr>
      <w:t xml:space="preserve">ans le dossier d’audit </w:t>
    </w:r>
    <w:r w:rsidRPr="00A843FF">
      <w:rPr>
        <w:rFonts w:ascii="Arial" w:hAnsi="Arial" w:cs="Arial"/>
        <w:sz w:val="18"/>
        <w:szCs w:val="18"/>
        <w:lang w:val="fr-CA"/>
      </w:rPr>
      <w:t>TeamMate.</w:t>
    </w:r>
  </w:p>
  <w:p w:rsidR="00F77258" w:rsidRPr="0078523E" w:rsidRDefault="00D7236C" w:rsidP="00F77258">
    <w:pPr>
      <w:spacing w:before="240"/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juil.-2013</w:t>
    </w:r>
  </w:p>
  <w:p w:rsidR="00352401" w:rsidRPr="003167E3" w:rsidRDefault="0078523E" w:rsidP="007E1FD9">
    <w:pPr>
      <w:tabs>
        <w:tab w:val="right" w:pos="9610"/>
      </w:tabs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16"/>
        <w:szCs w:val="16"/>
        <w:lang w:val="fr-CA"/>
      </w:rPr>
      <w:t>Propriétaire du modèle</w:t>
    </w:r>
    <w:r w:rsidR="00901247">
      <w:rPr>
        <w:rFonts w:ascii="Arial" w:hAnsi="Arial" w:cs="Arial"/>
        <w:sz w:val="16"/>
        <w:szCs w:val="16"/>
        <w:lang w:val="fr-CA"/>
      </w:rPr>
      <w:t> </w:t>
    </w:r>
    <w:r>
      <w:rPr>
        <w:rFonts w:ascii="Arial" w:hAnsi="Arial" w:cs="Arial"/>
        <w:sz w:val="16"/>
        <w:szCs w:val="16"/>
        <w:lang w:val="fr-CA"/>
      </w:rPr>
      <w:t xml:space="preserve">: </w:t>
    </w:r>
    <w:r w:rsidR="002565D2">
      <w:rPr>
        <w:rFonts w:ascii="Arial" w:hAnsi="Arial" w:cs="Arial"/>
        <w:sz w:val="16"/>
        <w:szCs w:val="16"/>
        <w:lang w:val="fr-CA"/>
      </w:rPr>
      <w:t>Services d’audit</w:t>
    </w:r>
    <w:r w:rsidR="007E1FD9">
      <w:rPr>
        <w:rFonts w:ascii="Arial" w:hAnsi="Arial" w:cs="Arial"/>
        <w:sz w:val="16"/>
        <w:szCs w:val="16"/>
        <w:lang w:val="fr-CA"/>
      </w:rPr>
      <w:tab/>
    </w:r>
    <w:r w:rsidR="003A22D2" w:rsidRPr="003167E3">
      <w:rPr>
        <w:rFonts w:ascii="Arial" w:hAnsi="Arial" w:cs="Arial"/>
        <w:sz w:val="20"/>
        <w:szCs w:val="20"/>
        <w:lang w:val="fr-CA"/>
      </w:rPr>
      <w:fldChar w:fldCharType="begin"/>
    </w:r>
    <w:r w:rsidR="00F77258" w:rsidRPr="003167E3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="003A22D2" w:rsidRPr="003167E3">
      <w:rPr>
        <w:rFonts w:ascii="Arial" w:hAnsi="Arial" w:cs="Arial"/>
        <w:sz w:val="20"/>
        <w:szCs w:val="20"/>
        <w:lang w:val="fr-CA"/>
      </w:rPr>
      <w:fldChar w:fldCharType="separate"/>
    </w:r>
    <w:r w:rsidR="00901247">
      <w:rPr>
        <w:rFonts w:ascii="Arial" w:hAnsi="Arial" w:cs="Arial"/>
        <w:noProof/>
        <w:sz w:val="20"/>
        <w:szCs w:val="20"/>
        <w:lang w:val="fr-CA"/>
      </w:rPr>
      <w:t>1</w:t>
    </w:r>
    <w:r w:rsidR="003A22D2" w:rsidRPr="003167E3">
      <w:rPr>
        <w:rFonts w:ascii="Arial" w:hAnsi="Arial" w:cs="Arial"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01" w:rsidRDefault="00352401">
      <w:r>
        <w:separator/>
      </w:r>
    </w:p>
  </w:footnote>
  <w:footnote w:type="continuationSeparator" w:id="0">
    <w:p w:rsidR="00352401" w:rsidRDefault="0035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4C" w:rsidRPr="0023334C" w:rsidRDefault="00901247" w:rsidP="0023334C">
    <w:pPr>
      <w:jc w:val="right"/>
      <w:rPr>
        <w:rFonts w:ascii="Arial" w:hAnsi="Arial" w:cs="Arial"/>
        <w:sz w:val="22"/>
        <w:szCs w:val="22"/>
        <w:lang w:val="fr-CA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Étiquette de sécurité"/>
        <w:tag w:val="OAG-BVG-Classification"/>
        <w:id w:val="2052195265"/>
        <w:placeholder>
          <w:docPart w:val="38508190A416412DBFABF10F3C82BB0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3334C" w:rsidRPr="0023334C">
          <w:rPr>
            <w:rFonts w:ascii="Arial" w:hAnsi="Arial" w:cs="Arial"/>
            <w:b/>
            <w:sz w:val="22"/>
            <w:szCs w:val="22"/>
            <w:lang w:val="fr-CA"/>
          </w:rPr>
          <w:t>PROTÉGÉ A (lorsque rempli)</w:t>
        </w:r>
      </w:sdtContent>
    </w:sdt>
  </w:p>
  <w:p w:rsidR="00352401" w:rsidRPr="0023334C" w:rsidRDefault="004B48F8" w:rsidP="003167E3">
    <w:pPr>
      <w:pBdr>
        <w:bottom w:val="single" w:sz="4" w:space="0" w:color="auto"/>
      </w:pBdr>
      <w:tabs>
        <w:tab w:val="left" w:pos="900"/>
        <w:tab w:val="left" w:pos="5760"/>
        <w:tab w:val="left" w:pos="6480"/>
        <w:tab w:val="left" w:pos="7200"/>
        <w:tab w:val="left" w:pos="9180"/>
      </w:tabs>
      <w:spacing w:after="360"/>
      <w:rPr>
        <w:rFonts w:ascii="Arial" w:hAnsi="Arial" w:cs="Arial"/>
        <w:lang w:val="fr-CA"/>
      </w:rPr>
    </w:pPr>
    <w:r w:rsidRPr="0023334C">
      <w:rPr>
        <w:rFonts w:ascii="Arial" w:hAnsi="Arial" w:cs="Arial"/>
        <w:lang w:val="fr-CA"/>
      </w:rPr>
      <w:t>RAPPORT D’EXCEPTION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320B"/>
    <w:multiLevelType w:val="hybridMultilevel"/>
    <w:tmpl w:val="0D0614C2"/>
    <w:lvl w:ilvl="0" w:tplc="C292E68C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4EDE"/>
    <w:multiLevelType w:val="multilevel"/>
    <w:tmpl w:val="C6C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0D58F1"/>
    <w:multiLevelType w:val="hybridMultilevel"/>
    <w:tmpl w:val="1ABC05F4"/>
    <w:lvl w:ilvl="0" w:tplc="ECBA21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724D"/>
    <w:multiLevelType w:val="hybridMultilevel"/>
    <w:tmpl w:val="D1484084"/>
    <w:lvl w:ilvl="0" w:tplc="323C7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8"/>
    <w:rsid w:val="00004066"/>
    <w:rsid w:val="00013D7C"/>
    <w:rsid w:val="000300DA"/>
    <w:rsid w:val="00063FC0"/>
    <w:rsid w:val="00066EA7"/>
    <w:rsid w:val="000730C4"/>
    <w:rsid w:val="0008323B"/>
    <w:rsid w:val="000C2C14"/>
    <w:rsid w:val="000C4677"/>
    <w:rsid w:val="000E2275"/>
    <w:rsid w:val="000E4F7F"/>
    <w:rsid w:val="000F26F8"/>
    <w:rsid w:val="000F32C4"/>
    <w:rsid w:val="00106ABD"/>
    <w:rsid w:val="001105D6"/>
    <w:rsid w:val="00110E77"/>
    <w:rsid w:val="00115A69"/>
    <w:rsid w:val="00143E82"/>
    <w:rsid w:val="001609F0"/>
    <w:rsid w:val="00162909"/>
    <w:rsid w:val="00163388"/>
    <w:rsid w:val="0016419C"/>
    <w:rsid w:val="001754CE"/>
    <w:rsid w:val="00182B68"/>
    <w:rsid w:val="00184AB7"/>
    <w:rsid w:val="001A3D8F"/>
    <w:rsid w:val="001D0C91"/>
    <w:rsid w:val="001D1027"/>
    <w:rsid w:val="001D5BA5"/>
    <w:rsid w:val="001F052D"/>
    <w:rsid w:val="00200EDA"/>
    <w:rsid w:val="0023334C"/>
    <w:rsid w:val="00240785"/>
    <w:rsid w:val="00244827"/>
    <w:rsid w:val="002565D2"/>
    <w:rsid w:val="002618EE"/>
    <w:rsid w:val="00263D25"/>
    <w:rsid w:val="0027321D"/>
    <w:rsid w:val="002863EB"/>
    <w:rsid w:val="00290C79"/>
    <w:rsid w:val="002A1464"/>
    <w:rsid w:val="002C0F2A"/>
    <w:rsid w:val="002D0490"/>
    <w:rsid w:val="002E0FD4"/>
    <w:rsid w:val="002E7DDB"/>
    <w:rsid w:val="00306FDA"/>
    <w:rsid w:val="00315B75"/>
    <w:rsid w:val="003167E3"/>
    <w:rsid w:val="00323A24"/>
    <w:rsid w:val="003311CA"/>
    <w:rsid w:val="00331545"/>
    <w:rsid w:val="00346BBD"/>
    <w:rsid w:val="00352401"/>
    <w:rsid w:val="00360E8C"/>
    <w:rsid w:val="003A22D2"/>
    <w:rsid w:val="003B28E8"/>
    <w:rsid w:val="003B64C1"/>
    <w:rsid w:val="003C2F4E"/>
    <w:rsid w:val="003E0267"/>
    <w:rsid w:val="003E096F"/>
    <w:rsid w:val="003F776D"/>
    <w:rsid w:val="00407956"/>
    <w:rsid w:val="00463BF9"/>
    <w:rsid w:val="0047052D"/>
    <w:rsid w:val="004716F3"/>
    <w:rsid w:val="00493EF3"/>
    <w:rsid w:val="00496097"/>
    <w:rsid w:val="00497F82"/>
    <w:rsid w:val="004B48F8"/>
    <w:rsid w:val="004E677E"/>
    <w:rsid w:val="004F32BD"/>
    <w:rsid w:val="00535CA1"/>
    <w:rsid w:val="00536CEF"/>
    <w:rsid w:val="005423DF"/>
    <w:rsid w:val="00574A49"/>
    <w:rsid w:val="00582E33"/>
    <w:rsid w:val="00591D24"/>
    <w:rsid w:val="005A55DD"/>
    <w:rsid w:val="005C0709"/>
    <w:rsid w:val="005D160B"/>
    <w:rsid w:val="005E5697"/>
    <w:rsid w:val="00613BA2"/>
    <w:rsid w:val="00617D39"/>
    <w:rsid w:val="00627ED7"/>
    <w:rsid w:val="00645AE5"/>
    <w:rsid w:val="006B7840"/>
    <w:rsid w:val="006E480A"/>
    <w:rsid w:val="006F6914"/>
    <w:rsid w:val="00701E2E"/>
    <w:rsid w:val="0071124C"/>
    <w:rsid w:val="00741A46"/>
    <w:rsid w:val="00743DD7"/>
    <w:rsid w:val="00745630"/>
    <w:rsid w:val="00752B7F"/>
    <w:rsid w:val="0078523E"/>
    <w:rsid w:val="0079764C"/>
    <w:rsid w:val="007A6EC7"/>
    <w:rsid w:val="007B73BF"/>
    <w:rsid w:val="007B78B0"/>
    <w:rsid w:val="007C4F7A"/>
    <w:rsid w:val="007D5E4B"/>
    <w:rsid w:val="007E1FD9"/>
    <w:rsid w:val="007E31D2"/>
    <w:rsid w:val="007F613B"/>
    <w:rsid w:val="008028BF"/>
    <w:rsid w:val="008112E1"/>
    <w:rsid w:val="008168D3"/>
    <w:rsid w:val="008373FA"/>
    <w:rsid w:val="00867FC3"/>
    <w:rsid w:val="008A016E"/>
    <w:rsid w:val="008A6707"/>
    <w:rsid w:val="008E528D"/>
    <w:rsid w:val="00901247"/>
    <w:rsid w:val="00903A93"/>
    <w:rsid w:val="00915FAC"/>
    <w:rsid w:val="00921D54"/>
    <w:rsid w:val="00926C3F"/>
    <w:rsid w:val="009306DA"/>
    <w:rsid w:val="009348B5"/>
    <w:rsid w:val="009510AD"/>
    <w:rsid w:val="009776F8"/>
    <w:rsid w:val="009A6383"/>
    <w:rsid w:val="009B4A64"/>
    <w:rsid w:val="009C3891"/>
    <w:rsid w:val="009C3D6F"/>
    <w:rsid w:val="009F1337"/>
    <w:rsid w:val="00A003E6"/>
    <w:rsid w:val="00A018AC"/>
    <w:rsid w:val="00A13426"/>
    <w:rsid w:val="00A16B03"/>
    <w:rsid w:val="00A21221"/>
    <w:rsid w:val="00A21594"/>
    <w:rsid w:val="00A843FF"/>
    <w:rsid w:val="00A95C6E"/>
    <w:rsid w:val="00AA2379"/>
    <w:rsid w:val="00AC354C"/>
    <w:rsid w:val="00AC3C1E"/>
    <w:rsid w:val="00AE33BD"/>
    <w:rsid w:val="00B2338B"/>
    <w:rsid w:val="00B56443"/>
    <w:rsid w:val="00B57E10"/>
    <w:rsid w:val="00B62543"/>
    <w:rsid w:val="00B81AB1"/>
    <w:rsid w:val="00BA156C"/>
    <w:rsid w:val="00BA1854"/>
    <w:rsid w:val="00BD5B4F"/>
    <w:rsid w:val="00BE79D1"/>
    <w:rsid w:val="00BF793C"/>
    <w:rsid w:val="00C348BE"/>
    <w:rsid w:val="00C34E75"/>
    <w:rsid w:val="00C50235"/>
    <w:rsid w:val="00C54480"/>
    <w:rsid w:val="00C54569"/>
    <w:rsid w:val="00D0682B"/>
    <w:rsid w:val="00D33E13"/>
    <w:rsid w:val="00D442B4"/>
    <w:rsid w:val="00D60222"/>
    <w:rsid w:val="00D7236C"/>
    <w:rsid w:val="00D83EA7"/>
    <w:rsid w:val="00DB3BD1"/>
    <w:rsid w:val="00DD4E47"/>
    <w:rsid w:val="00DE4FCB"/>
    <w:rsid w:val="00DF0B17"/>
    <w:rsid w:val="00E12F94"/>
    <w:rsid w:val="00E52BFB"/>
    <w:rsid w:val="00E6620B"/>
    <w:rsid w:val="00E85B64"/>
    <w:rsid w:val="00E92ACB"/>
    <w:rsid w:val="00EA591B"/>
    <w:rsid w:val="00EB6278"/>
    <w:rsid w:val="00EC5675"/>
    <w:rsid w:val="00F233A0"/>
    <w:rsid w:val="00F52926"/>
    <w:rsid w:val="00F55CB6"/>
    <w:rsid w:val="00F7162E"/>
    <w:rsid w:val="00F77258"/>
    <w:rsid w:val="00FA10D7"/>
    <w:rsid w:val="00FB1842"/>
    <w:rsid w:val="00FE0DDF"/>
    <w:rsid w:val="00FE5EE7"/>
    <w:rsid w:val="00FE73FA"/>
    <w:rsid w:val="00FF0332"/>
    <w:rsid w:val="00FF66B9"/>
    <w:rsid w:val="00FF6CD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docId w15:val="{CAB635C3-D469-42C8-B476-CC78ACD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67E3"/>
    <w:pPr>
      <w:tabs>
        <w:tab w:val="center" w:pos="4320"/>
        <w:tab w:val="right" w:pos="8640"/>
      </w:tabs>
      <w:jc w:val="right"/>
    </w:pPr>
    <w:rPr>
      <w:rFonts w:ascii="Arial" w:hAnsi="Arial"/>
      <w:b/>
      <w:sz w:val="22"/>
    </w:rPr>
  </w:style>
  <w:style w:type="paragraph" w:styleId="Footer">
    <w:name w:val="footer"/>
    <w:basedOn w:val="Normal"/>
    <w:link w:val="FooterChar"/>
    <w:uiPriority w:val="99"/>
    <w:rsid w:val="00EB627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B627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6278"/>
    <w:rPr>
      <w:vertAlign w:val="superscript"/>
    </w:rPr>
  </w:style>
  <w:style w:type="character" w:styleId="PageNumber">
    <w:name w:val="page number"/>
    <w:basedOn w:val="DefaultParagraphFont"/>
    <w:rsid w:val="00EB6278"/>
  </w:style>
  <w:style w:type="table" w:styleId="TableGrid">
    <w:name w:val="Table Grid"/>
    <w:basedOn w:val="TableNormal"/>
    <w:rsid w:val="00EB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D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83EA7"/>
    <w:rPr>
      <w:b/>
      <w:bCs/>
    </w:rPr>
  </w:style>
  <w:style w:type="paragraph" w:styleId="ListParagraph">
    <w:name w:val="List Paragraph"/>
    <w:basedOn w:val="Normal"/>
    <w:uiPriority w:val="34"/>
    <w:qFormat/>
    <w:rsid w:val="00AA2379"/>
    <w:pPr>
      <w:ind w:left="720"/>
      <w:contextualSpacing/>
    </w:pPr>
    <w:rPr>
      <w:rFonts w:ascii="Arial" w:eastAsiaTheme="minorHAnsi" w:hAnsi="Arial"/>
      <w:sz w:val="22"/>
      <w:lang w:val="en-CA" w:bidi="en-US"/>
    </w:rPr>
  </w:style>
  <w:style w:type="character" w:styleId="CommentReference">
    <w:name w:val="annotation reference"/>
    <w:basedOn w:val="DefaultParagraphFont"/>
    <w:uiPriority w:val="99"/>
    <w:unhideWhenUsed/>
    <w:rsid w:val="00AA2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379"/>
    <w:rPr>
      <w:rFonts w:ascii="Arial" w:eastAsiaTheme="minorHAnsi" w:hAnsi="Arial"/>
      <w:sz w:val="20"/>
      <w:szCs w:val="20"/>
      <w:lang w:val="en-CA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379"/>
    <w:rPr>
      <w:rFonts w:ascii="Arial" w:eastAsiaTheme="minorHAnsi" w:hAnsi="Arial"/>
      <w:lang w:val="en-CA" w:bidi="en-US"/>
    </w:rPr>
  </w:style>
  <w:style w:type="paragraph" w:styleId="CommentSubject">
    <w:name w:val="annotation subject"/>
    <w:basedOn w:val="CommentText"/>
    <w:next w:val="CommentText"/>
    <w:link w:val="CommentSubjectChar"/>
    <w:rsid w:val="00346BBD"/>
    <w:rPr>
      <w:rFonts w:ascii="Times New Roman" w:eastAsia="Times New Roman" w:hAnsi="Times New Roman"/>
      <w:b/>
      <w:bCs/>
      <w:lang w:val="en-US" w:bidi="ar-SA"/>
    </w:rPr>
  </w:style>
  <w:style w:type="character" w:customStyle="1" w:styleId="CommentSubjectChar">
    <w:name w:val="Comment Subject Char"/>
    <w:basedOn w:val="CommentTextChar"/>
    <w:link w:val="CommentSubject"/>
    <w:rsid w:val="00346BBD"/>
    <w:rPr>
      <w:rFonts w:ascii="Arial" w:eastAsiaTheme="minorHAnsi" w:hAnsi="Arial"/>
      <w:b/>
      <w:bCs/>
      <w:lang w:val="en-CA" w:bidi="en-US"/>
    </w:rPr>
  </w:style>
  <w:style w:type="paragraph" w:styleId="Revision">
    <w:name w:val="Revision"/>
    <w:hidden/>
    <w:uiPriority w:val="99"/>
    <w:semiHidden/>
    <w:rsid w:val="00346BB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5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508190A416412DBFABF10F3C82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C79F-DA83-47DF-8650-923DA971B184}"/>
      </w:docPartPr>
      <w:docPartBody>
        <w:p w:rsidR="00CB60E4" w:rsidRDefault="00FA01E3" w:rsidP="00FA01E3">
          <w:pPr>
            <w:pStyle w:val="38508190A416412DBFABF10F3C82BB0C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8"/>
    <w:rsid w:val="003D4002"/>
    <w:rsid w:val="00CB60E4"/>
    <w:rsid w:val="00E223D8"/>
    <w:rsid w:val="00F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1E3"/>
    <w:rPr>
      <w:color w:val="808080"/>
    </w:rPr>
  </w:style>
  <w:style w:type="paragraph" w:customStyle="1" w:styleId="CFC2122F4FD247AC8E3A1492B0DA9F76">
    <w:name w:val="CFC2122F4FD247AC8E3A1492B0DA9F76"/>
    <w:rsid w:val="00E223D8"/>
  </w:style>
  <w:style w:type="paragraph" w:customStyle="1" w:styleId="685F3D6B21414887B085702E37D7EBAF">
    <w:name w:val="685F3D6B21414887B085702E37D7EBAF"/>
    <w:rsid w:val="00E223D8"/>
  </w:style>
  <w:style w:type="paragraph" w:customStyle="1" w:styleId="5B9BAA37520C4676A43549415546089D">
    <w:name w:val="5B9BAA37520C4676A43549415546089D"/>
    <w:rsid w:val="00E223D8"/>
  </w:style>
  <w:style w:type="paragraph" w:customStyle="1" w:styleId="5BD4972B6735498080DB6529C43DDE87">
    <w:name w:val="5BD4972B6735498080DB6529C43DDE87"/>
    <w:rsid w:val="00E223D8"/>
  </w:style>
  <w:style w:type="paragraph" w:customStyle="1" w:styleId="AF7CA9FE2609475D95098B419A41046C">
    <w:name w:val="AF7CA9FE2609475D95098B419A41046C"/>
    <w:rsid w:val="00E223D8"/>
  </w:style>
  <w:style w:type="paragraph" w:customStyle="1" w:styleId="CEEF5294853D4D3FAD2477906417010F">
    <w:name w:val="CEEF5294853D4D3FAD2477906417010F"/>
    <w:rsid w:val="00E223D8"/>
  </w:style>
  <w:style w:type="paragraph" w:customStyle="1" w:styleId="07F8E891B85F4AFC9A0051BD9930DCF1">
    <w:name w:val="07F8E891B85F4AFC9A0051BD9930DCF1"/>
    <w:rsid w:val="00FA01E3"/>
  </w:style>
  <w:style w:type="paragraph" w:customStyle="1" w:styleId="38508190A416412DBFABF10F3C82BB0C">
    <w:name w:val="38508190A416412DBFABF10F3C82BB0C"/>
    <w:rsid w:val="00FA0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d'exception</vt:lpstr>
      <vt:lpstr>Appendix “A”</vt:lpstr>
    </vt:vector>
  </TitlesOfParts>
  <Company>oag-bvg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d'exception</dc:title>
  <dc:subject>Rapport d'exception</dc:subject>
  <dc:creator>OAG-BVG</dc:creator>
  <cp:lastModifiedBy>Gauthier, Julie</cp:lastModifiedBy>
  <cp:revision>7</cp:revision>
  <cp:lastPrinted>2012-03-29T16:10:00Z</cp:lastPrinted>
  <dcterms:created xsi:type="dcterms:W3CDTF">2017-04-04T13:56:00Z</dcterms:created>
  <dcterms:modified xsi:type="dcterms:W3CDTF">2018-07-03T13:55:00Z</dcterms:modified>
  <cp:category>Modèle</cp:category>
  <cp:contentStatus>15595</cp:contentStatus>
</cp:coreProperties>
</file>