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8B013" w14:textId="77777777" w:rsidR="005E2E97" w:rsidRPr="00481614" w:rsidRDefault="005E2E97" w:rsidP="00CB62AA">
      <w:pPr>
        <w:spacing w:after="240" w:line="240" w:lineRule="auto"/>
        <w:rPr>
          <w:b/>
          <w:sz w:val="32"/>
          <w:lang w:val="fr-CA"/>
        </w:rPr>
      </w:pPr>
      <w:bookmarkStart w:id="0" w:name="_GoBack"/>
      <w:bookmarkEnd w:id="0"/>
      <w:r w:rsidRPr="00481614">
        <w:rPr>
          <w:b/>
          <w:sz w:val="32"/>
          <w:lang w:val="fr-CA"/>
        </w:rPr>
        <w:t>Évaluation des compétences</w:t>
      </w:r>
      <w:r w:rsidR="00594C53">
        <w:rPr>
          <w:b/>
          <w:sz w:val="32"/>
          <w:lang w:val="fr-CA"/>
        </w:rPr>
        <w:t xml:space="preserve"> et des capacités</w:t>
      </w:r>
      <w:r w:rsidRPr="00481614">
        <w:rPr>
          <w:b/>
          <w:sz w:val="32"/>
          <w:lang w:val="fr-CA"/>
        </w:rPr>
        <w:t xml:space="preserve"> de l</w:t>
      </w:r>
      <w:r w:rsidR="00863D1E">
        <w:rPr>
          <w:b/>
          <w:sz w:val="32"/>
          <w:lang w:val="fr-CA"/>
        </w:rPr>
        <w:t>’</w:t>
      </w:r>
      <w:r w:rsidRPr="00481614">
        <w:rPr>
          <w:b/>
          <w:sz w:val="32"/>
          <w:lang w:val="fr-CA"/>
        </w:rPr>
        <w:t>équipe de mission et des ressources</w:t>
      </w:r>
    </w:p>
    <w:p w14:paraId="7CF7BF83" w14:textId="77777777" w:rsidR="002073FC" w:rsidRDefault="00D916D0" w:rsidP="002073FC">
      <w:pPr>
        <w:shd w:val="clear" w:color="auto" w:fill="FFFFFF" w:themeFill="background1"/>
        <w:spacing w:line="240" w:lineRule="auto"/>
        <w:rPr>
          <w:b/>
          <w:sz w:val="28"/>
          <w:szCs w:val="28"/>
          <w:lang w:val="fr-CA"/>
        </w:rPr>
      </w:pPr>
      <w:r>
        <w:rPr>
          <w:b/>
          <w:sz w:val="28"/>
          <w:szCs w:val="28"/>
          <w:lang w:val="fr-CA"/>
        </w:rPr>
        <w:t>Aperçu</w:t>
      </w:r>
    </w:p>
    <w:p w14:paraId="477AF309" w14:textId="121D31E4" w:rsidR="00594C53" w:rsidRDefault="00D916D0" w:rsidP="002073FC">
      <w:pPr>
        <w:shd w:val="clear" w:color="auto" w:fill="FFFFFF" w:themeFill="background1"/>
        <w:spacing w:line="240" w:lineRule="auto"/>
        <w:rPr>
          <w:lang w:val="fr-CA"/>
        </w:rPr>
      </w:pPr>
      <w:r>
        <w:rPr>
          <w:lang w:val="fr-CA"/>
        </w:rPr>
        <w:t>Conformément à la NC</w:t>
      </w:r>
      <w:r w:rsidR="00594C53">
        <w:rPr>
          <w:lang w:val="fr-CA"/>
        </w:rPr>
        <w:t>GQ </w:t>
      </w:r>
      <w:r>
        <w:rPr>
          <w:lang w:val="fr-CA"/>
        </w:rPr>
        <w:t xml:space="preserve">1 et </w:t>
      </w:r>
      <w:r w:rsidR="00594C53">
        <w:rPr>
          <w:lang w:val="fr-CA"/>
        </w:rPr>
        <w:t>à la NCA 2</w:t>
      </w:r>
      <w:r w:rsidR="00E7210B">
        <w:rPr>
          <w:lang w:val="fr-CA"/>
        </w:rPr>
        <w:t>20</w:t>
      </w:r>
      <w:r>
        <w:rPr>
          <w:lang w:val="fr-CA"/>
        </w:rPr>
        <w:t>, les responsables de mission doivent</w:t>
      </w:r>
      <w:r w:rsidR="00594C53">
        <w:rPr>
          <w:lang w:val="fr-CA"/>
        </w:rPr>
        <w:t> :</w:t>
      </w:r>
    </w:p>
    <w:p w14:paraId="52CA7038" w14:textId="2C02524C" w:rsidR="00E7210B" w:rsidRDefault="00E7210B" w:rsidP="00F05B58">
      <w:pPr>
        <w:pStyle w:val="ListParagraph"/>
        <w:numPr>
          <w:ilvl w:val="0"/>
          <w:numId w:val="21"/>
        </w:numPr>
        <w:shd w:val="clear" w:color="auto" w:fill="FFFFFF" w:themeFill="background1"/>
        <w:spacing w:line="240" w:lineRule="auto"/>
        <w:ind w:left="142" w:hanging="142"/>
        <w:rPr>
          <w:lang w:val="fr-CA"/>
        </w:rPr>
      </w:pPr>
      <w:r>
        <w:rPr>
          <w:lang w:val="fr-CA"/>
        </w:rPr>
        <w:t>vérifier et s</w:t>
      </w:r>
      <w:r w:rsidR="00863D1E">
        <w:rPr>
          <w:lang w:val="fr-CA"/>
        </w:rPr>
        <w:t>’</w:t>
      </w:r>
      <w:r>
        <w:rPr>
          <w:lang w:val="fr-CA"/>
        </w:rPr>
        <w:t xml:space="preserve">assurer que des </w:t>
      </w:r>
      <w:r w:rsidR="00594C53" w:rsidRPr="00594C53">
        <w:rPr>
          <w:lang w:val="fr-CA"/>
        </w:rPr>
        <w:t>ressources suffisantes et appropriées sont affectées à la mission ou mises à la disposition de l</w:t>
      </w:r>
      <w:r w:rsidR="00863D1E">
        <w:rPr>
          <w:lang w:val="fr-CA"/>
        </w:rPr>
        <w:t>’</w:t>
      </w:r>
      <w:r w:rsidR="00594C53" w:rsidRPr="00594C53">
        <w:rPr>
          <w:lang w:val="fr-CA"/>
        </w:rPr>
        <w:t>équipe de mission en temps opportun</w:t>
      </w:r>
      <w:r>
        <w:rPr>
          <w:lang w:val="fr-CA"/>
        </w:rPr>
        <w:t>;</w:t>
      </w:r>
    </w:p>
    <w:p w14:paraId="3B3FE6EA" w14:textId="77777777" w:rsidR="00E7210B" w:rsidRDefault="00E7210B" w:rsidP="00F05B58">
      <w:pPr>
        <w:pStyle w:val="ListParagraph"/>
        <w:shd w:val="clear" w:color="auto" w:fill="FFFFFF" w:themeFill="background1"/>
        <w:spacing w:line="240" w:lineRule="auto"/>
        <w:ind w:left="142"/>
        <w:rPr>
          <w:lang w:val="fr-CA"/>
        </w:rPr>
      </w:pPr>
    </w:p>
    <w:p w14:paraId="1D8A7F4B" w14:textId="61163392" w:rsidR="00E7210B" w:rsidRDefault="00E7210B" w:rsidP="00F05B58">
      <w:pPr>
        <w:pStyle w:val="ListParagraph"/>
        <w:numPr>
          <w:ilvl w:val="0"/>
          <w:numId w:val="21"/>
        </w:numPr>
        <w:shd w:val="clear" w:color="auto" w:fill="FFFFFF" w:themeFill="background1"/>
        <w:spacing w:line="240" w:lineRule="auto"/>
        <w:ind w:left="142" w:hanging="142"/>
        <w:rPr>
          <w:lang w:val="fr-CA"/>
        </w:rPr>
      </w:pPr>
      <w:r>
        <w:rPr>
          <w:lang w:val="fr-CA"/>
        </w:rPr>
        <w:t>vérifier et s</w:t>
      </w:r>
      <w:r w:rsidR="00863D1E">
        <w:rPr>
          <w:lang w:val="fr-CA"/>
        </w:rPr>
        <w:t>’</w:t>
      </w:r>
      <w:r>
        <w:rPr>
          <w:lang w:val="fr-CA"/>
        </w:rPr>
        <w:t>assurer que les membres de l</w:t>
      </w:r>
      <w:r w:rsidR="00863D1E">
        <w:rPr>
          <w:lang w:val="fr-CA"/>
        </w:rPr>
        <w:t>’</w:t>
      </w:r>
      <w:r>
        <w:rPr>
          <w:lang w:val="fr-CA"/>
        </w:rPr>
        <w:t xml:space="preserve">équipe de mission </w:t>
      </w:r>
      <w:r w:rsidRPr="00E7210B">
        <w:rPr>
          <w:lang w:val="fr-CA"/>
        </w:rPr>
        <w:t>ont collectivement la compétence et les capacités appropriées, notamment suffisamment de temps, pour réaliser la mission</w:t>
      </w:r>
      <w:r>
        <w:rPr>
          <w:lang w:val="fr-CA"/>
        </w:rPr>
        <w:t>;</w:t>
      </w:r>
    </w:p>
    <w:p w14:paraId="65422361" w14:textId="77777777" w:rsidR="00E7210B" w:rsidRPr="00863D1E" w:rsidRDefault="00E7210B" w:rsidP="00F05B58">
      <w:pPr>
        <w:pStyle w:val="ListParagraph"/>
        <w:shd w:val="clear" w:color="auto" w:fill="FFFFFF" w:themeFill="background1"/>
        <w:spacing w:line="240" w:lineRule="auto"/>
        <w:ind w:left="142"/>
        <w:rPr>
          <w:lang w:val="fr-CA"/>
        </w:rPr>
      </w:pPr>
    </w:p>
    <w:p w14:paraId="355436DA" w14:textId="61658FC2" w:rsidR="002073FC" w:rsidRPr="003F5CE8" w:rsidRDefault="00E7210B" w:rsidP="005B3730">
      <w:pPr>
        <w:pStyle w:val="ListParagraph"/>
        <w:numPr>
          <w:ilvl w:val="0"/>
          <w:numId w:val="21"/>
        </w:numPr>
        <w:shd w:val="clear" w:color="auto" w:fill="FFFFFF" w:themeFill="background1"/>
        <w:spacing w:line="240" w:lineRule="auto"/>
        <w:ind w:left="142" w:hanging="142"/>
        <w:rPr>
          <w:lang w:val="fr-CA"/>
        </w:rPr>
      </w:pPr>
      <w:r w:rsidRPr="00E7210B">
        <w:rPr>
          <w:lang w:val="fr-CA"/>
        </w:rPr>
        <w:t xml:space="preserve">prendre les mesures appropriées lorsque les ressources affectées </w:t>
      </w:r>
      <w:r>
        <w:rPr>
          <w:lang w:val="fr-CA"/>
        </w:rPr>
        <w:t xml:space="preserve">à la mission </w:t>
      </w:r>
      <w:r w:rsidRPr="00E7210B">
        <w:rPr>
          <w:lang w:val="fr-CA"/>
        </w:rPr>
        <w:t xml:space="preserve">ou mises à </w:t>
      </w:r>
      <w:r>
        <w:rPr>
          <w:lang w:val="fr-CA"/>
        </w:rPr>
        <w:t xml:space="preserve">la </w:t>
      </w:r>
      <w:r w:rsidRPr="00E7210B">
        <w:rPr>
          <w:lang w:val="fr-CA"/>
        </w:rPr>
        <w:t xml:space="preserve">disposition </w:t>
      </w:r>
      <w:r>
        <w:rPr>
          <w:lang w:val="fr-CA"/>
        </w:rPr>
        <w:t>de l</w:t>
      </w:r>
      <w:r w:rsidR="00863D1E">
        <w:rPr>
          <w:lang w:val="fr-CA"/>
        </w:rPr>
        <w:t>’</w:t>
      </w:r>
      <w:r>
        <w:rPr>
          <w:lang w:val="fr-CA"/>
        </w:rPr>
        <w:t xml:space="preserve">équipe </w:t>
      </w:r>
      <w:r w:rsidRPr="00E7210B">
        <w:rPr>
          <w:lang w:val="fr-CA"/>
        </w:rPr>
        <w:t>sont insuffisantes ou inappropriées</w:t>
      </w:r>
      <w:r>
        <w:rPr>
          <w:lang w:val="fr-CA"/>
        </w:rPr>
        <w:t>.</w:t>
      </w:r>
    </w:p>
    <w:p w14:paraId="7AC91146" w14:textId="77777777" w:rsidR="002073FC" w:rsidRDefault="00D916D0" w:rsidP="002073FC">
      <w:pPr>
        <w:shd w:val="clear" w:color="auto" w:fill="FFFFFF" w:themeFill="background1"/>
        <w:spacing w:line="240" w:lineRule="auto"/>
        <w:rPr>
          <w:b/>
          <w:sz w:val="24"/>
          <w:szCs w:val="24"/>
          <w:lang w:val="fr-CA"/>
        </w:rPr>
      </w:pPr>
      <w:r>
        <w:rPr>
          <w:b/>
          <w:sz w:val="24"/>
          <w:szCs w:val="24"/>
          <w:lang w:val="fr-CA"/>
        </w:rPr>
        <w:t>Choix du moment</w:t>
      </w:r>
    </w:p>
    <w:p w14:paraId="0EA8A098" w14:textId="4C460656" w:rsidR="002073FC" w:rsidRDefault="00D916D0" w:rsidP="002073FC">
      <w:pPr>
        <w:shd w:val="clear" w:color="auto" w:fill="FFFFFF" w:themeFill="background1"/>
        <w:spacing w:line="240" w:lineRule="auto"/>
        <w:rPr>
          <w:lang w:val="fr-CA"/>
        </w:rPr>
      </w:pPr>
      <w:r>
        <w:rPr>
          <w:lang w:val="fr-CA"/>
        </w:rPr>
        <w:t xml:space="preserve">Cette évaluation doit être remplie par le responsable de la mission avant la phase de planification de chaque mission </w:t>
      </w:r>
      <w:r w:rsidR="00E7210B">
        <w:rPr>
          <w:lang w:val="fr-CA"/>
        </w:rPr>
        <w:t>d</w:t>
      </w:r>
      <w:r w:rsidR="00863D1E">
        <w:rPr>
          <w:lang w:val="fr-CA"/>
        </w:rPr>
        <w:t>’</w:t>
      </w:r>
      <w:r w:rsidR="00E7210B">
        <w:rPr>
          <w:lang w:val="fr-CA"/>
        </w:rPr>
        <w:t>audit</w:t>
      </w:r>
      <w:r>
        <w:rPr>
          <w:lang w:val="fr-CA"/>
        </w:rPr>
        <w:t xml:space="preserve">. </w:t>
      </w:r>
    </w:p>
    <w:p w14:paraId="7625ABED" w14:textId="356DF86B" w:rsidR="002073FC" w:rsidRDefault="00D916D0" w:rsidP="002073FC">
      <w:pPr>
        <w:pStyle w:val="ListParagraph"/>
        <w:shd w:val="clear" w:color="auto" w:fill="FFFFFF" w:themeFill="background1"/>
        <w:spacing w:line="240" w:lineRule="auto"/>
        <w:ind w:left="0"/>
        <w:rPr>
          <w:b/>
          <w:sz w:val="28"/>
          <w:szCs w:val="28"/>
          <w:lang w:val="fr-CA"/>
        </w:rPr>
      </w:pPr>
      <w:r>
        <w:rPr>
          <w:b/>
          <w:sz w:val="28"/>
          <w:szCs w:val="28"/>
          <w:lang w:val="fr-CA"/>
        </w:rPr>
        <w:t>Normes</w:t>
      </w:r>
      <w:r w:rsidR="00E7210B">
        <w:rPr>
          <w:b/>
          <w:sz w:val="28"/>
          <w:szCs w:val="28"/>
          <w:lang w:val="fr-CA"/>
        </w:rPr>
        <w:t xml:space="preserve"> de certification</w:t>
      </w:r>
      <w:r>
        <w:rPr>
          <w:b/>
          <w:sz w:val="28"/>
          <w:szCs w:val="28"/>
          <w:lang w:val="fr-CA"/>
        </w:rPr>
        <w:t xml:space="preserve"> de </w:t>
      </w:r>
      <w:r w:rsidR="00371DA5">
        <w:rPr>
          <w:b/>
          <w:sz w:val="28"/>
          <w:szCs w:val="28"/>
          <w:lang w:val="fr-CA"/>
        </w:rPr>
        <w:t>CPA</w:t>
      </w:r>
      <w:r w:rsidR="00E7210B">
        <w:rPr>
          <w:b/>
          <w:sz w:val="28"/>
          <w:szCs w:val="28"/>
          <w:lang w:val="fr-CA"/>
        </w:rPr>
        <w:t> Canada</w:t>
      </w:r>
    </w:p>
    <w:tbl>
      <w:tblPr>
        <w:tblStyle w:val="TableGrid"/>
        <w:tblW w:w="5304" w:type="pct"/>
        <w:tblLayout w:type="fixed"/>
        <w:tblCellMar>
          <w:left w:w="115" w:type="dxa"/>
          <w:right w:w="115" w:type="dxa"/>
        </w:tblCellMar>
        <w:tblLook w:val="04A0" w:firstRow="1" w:lastRow="0" w:firstColumn="1" w:lastColumn="0" w:noHBand="0" w:noVBand="1"/>
      </w:tblPr>
      <w:tblGrid>
        <w:gridCol w:w="4390"/>
        <w:gridCol w:w="5528"/>
      </w:tblGrid>
      <w:tr w:rsidR="00CD270C" w:rsidRPr="00D877AB" w14:paraId="0A06B6E4" w14:textId="77777777" w:rsidTr="00E609E2">
        <w:trPr>
          <w:tblHeader/>
        </w:trPr>
        <w:tc>
          <w:tcPr>
            <w:tcW w:w="4390" w:type="dxa"/>
            <w:shd w:val="clear" w:color="auto" w:fill="000000" w:themeFill="text1"/>
          </w:tcPr>
          <w:p w14:paraId="1E419298" w14:textId="6A5141E6" w:rsidR="00CD270C" w:rsidRDefault="00CD270C" w:rsidP="009F6150">
            <w:pPr>
              <w:spacing w:before="120" w:after="120"/>
              <w:jc w:val="center"/>
              <w:rPr>
                <w:b/>
                <w:lang w:val="fr-CA"/>
              </w:rPr>
            </w:pPr>
            <w:r>
              <w:rPr>
                <w:b/>
                <w:lang w:val="fr-CA"/>
              </w:rPr>
              <w:t>Bureau</w:t>
            </w:r>
          </w:p>
        </w:tc>
        <w:tc>
          <w:tcPr>
            <w:tcW w:w="5528" w:type="dxa"/>
            <w:shd w:val="clear" w:color="auto" w:fill="000000" w:themeFill="text1"/>
          </w:tcPr>
          <w:p w14:paraId="54A18F7C" w14:textId="4A59FF1A" w:rsidR="00CD270C" w:rsidRDefault="00CD270C" w:rsidP="009F6150">
            <w:pPr>
              <w:spacing w:before="120" w:after="120"/>
              <w:jc w:val="center"/>
              <w:rPr>
                <w:b/>
                <w:lang w:val="fr-CA"/>
              </w:rPr>
            </w:pPr>
            <w:r>
              <w:rPr>
                <w:b/>
                <w:lang w:val="fr-CA"/>
              </w:rPr>
              <w:t>Audit annuel</w:t>
            </w:r>
          </w:p>
        </w:tc>
      </w:tr>
      <w:tr w:rsidR="00CD270C" w:rsidRPr="00343CA4" w14:paraId="046F9975" w14:textId="77777777" w:rsidTr="00E609E2">
        <w:trPr>
          <w:trHeight w:val="4252"/>
        </w:trPr>
        <w:tc>
          <w:tcPr>
            <w:tcW w:w="4390" w:type="dxa"/>
          </w:tcPr>
          <w:p w14:paraId="3EA30047" w14:textId="3FE62D71" w:rsidR="00CD270C" w:rsidRDefault="00CD270C" w:rsidP="009F6150">
            <w:pPr>
              <w:shd w:val="clear" w:color="auto" w:fill="FFFFFF" w:themeFill="background1"/>
              <w:spacing w:before="120" w:after="120"/>
              <w:rPr>
                <w:b/>
                <w:i/>
                <w:lang w:val="fr-CA"/>
              </w:rPr>
            </w:pPr>
            <w:r>
              <w:rPr>
                <w:b/>
                <w:i/>
                <w:lang w:val="fr-CA"/>
              </w:rPr>
              <w:t>Ressources</w:t>
            </w:r>
          </w:p>
          <w:p w14:paraId="0E4E6728" w14:textId="77777777" w:rsidR="00CD270C" w:rsidRPr="00F05B58" w:rsidRDefault="00CD270C" w:rsidP="00C672EA">
            <w:pPr>
              <w:shd w:val="clear" w:color="auto" w:fill="FFFFFF" w:themeFill="background1"/>
              <w:spacing w:before="120" w:after="120"/>
              <w:rPr>
                <w:lang w:val="fr-CA"/>
              </w:rPr>
            </w:pPr>
            <w:r w:rsidRPr="00F05B58">
              <w:rPr>
                <w:lang w:val="fr-CA"/>
              </w:rPr>
              <w:t>NCGQ 1.32</w:t>
            </w:r>
            <w:r>
              <w:rPr>
                <w:b/>
                <w:lang w:val="fr-CA"/>
              </w:rPr>
              <w:t xml:space="preserve"> </w:t>
            </w:r>
            <w:r w:rsidRPr="00F05B58">
              <w:rPr>
                <w:lang w:val="fr-CA"/>
              </w:rPr>
              <w:t>En ce qui concerne la façon dont il convient d</w:t>
            </w:r>
            <w:r>
              <w:rPr>
                <w:lang w:val="fr-CA"/>
              </w:rPr>
              <w:t>’</w:t>
            </w:r>
            <w:r w:rsidRPr="00F05B58">
              <w:rPr>
                <w:lang w:val="fr-CA"/>
              </w:rPr>
              <w:t>obtenir, de développer, d</w:t>
            </w:r>
            <w:r>
              <w:rPr>
                <w:lang w:val="fr-CA"/>
              </w:rPr>
              <w:t>’</w:t>
            </w:r>
            <w:r w:rsidRPr="00F05B58">
              <w:rPr>
                <w:lang w:val="fr-CA"/>
              </w:rPr>
              <w:t>utiliser, de maintenir, de répartir et d</w:t>
            </w:r>
            <w:r>
              <w:rPr>
                <w:lang w:val="fr-CA"/>
              </w:rPr>
              <w:t>’</w:t>
            </w:r>
            <w:r w:rsidRPr="00F05B58">
              <w:rPr>
                <w:lang w:val="fr-CA"/>
              </w:rPr>
              <w:t>affecter les ressources en temps opportun pour permettre la conception, la mise en place et le fonctionnement du système de gestion de la qualité, le cabinet doit se fixer les objectifs</w:t>
            </w:r>
            <w:r w:rsidRPr="00863D1E">
              <w:rPr>
                <w:lang w:val="fr-CA"/>
              </w:rPr>
              <w:t xml:space="preserve"> en matière de qualité suivants</w:t>
            </w:r>
            <w:r>
              <w:rPr>
                <w:lang w:val="fr-CA"/>
              </w:rPr>
              <w:t> </w:t>
            </w:r>
            <w:r w:rsidRPr="00863D1E">
              <w:rPr>
                <w:lang w:val="fr-CA"/>
              </w:rPr>
              <w:t>: (Réf.</w:t>
            </w:r>
            <w:r>
              <w:rPr>
                <w:lang w:val="fr-CA"/>
              </w:rPr>
              <w:t> </w:t>
            </w:r>
            <w:r w:rsidRPr="00863D1E">
              <w:rPr>
                <w:lang w:val="fr-CA"/>
              </w:rPr>
              <w:t>: par.</w:t>
            </w:r>
            <w:r>
              <w:rPr>
                <w:lang w:val="fr-CA"/>
              </w:rPr>
              <w:t> </w:t>
            </w:r>
            <w:r w:rsidRPr="00F05B58">
              <w:rPr>
                <w:lang w:val="fr-CA"/>
              </w:rPr>
              <w:t>A86 et A87)</w:t>
            </w:r>
          </w:p>
          <w:p w14:paraId="70D82852" w14:textId="77777777" w:rsidR="00CD270C" w:rsidRPr="00F05B58" w:rsidRDefault="00CD270C" w:rsidP="00C672EA">
            <w:pPr>
              <w:shd w:val="clear" w:color="auto" w:fill="FFFFFF" w:themeFill="background1"/>
              <w:spacing w:before="120" w:after="120"/>
              <w:rPr>
                <w:lang w:val="fr-CA"/>
              </w:rPr>
            </w:pPr>
            <w:r w:rsidRPr="00F05B58">
              <w:rPr>
                <w:lang w:val="fr-CA"/>
              </w:rPr>
              <w:t>Ressources humaines</w:t>
            </w:r>
          </w:p>
          <w:p w14:paraId="2F8FB3DF" w14:textId="0A240375" w:rsidR="00CD270C" w:rsidRPr="00F05B58" w:rsidRDefault="00CD270C" w:rsidP="005B3730">
            <w:pPr>
              <w:shd w:val="clear" w:color="auto" w:fill="FFFFFF" w:themeFill="background1"/>
              <w:spacing w:before="120" w:after="120"/>
              <w:ind w:left="357" w:hanging="357"/>
              <w:rPr>
                <w:lang w:val="fr-CA"/>
              </w:rPr>
            </w:pPr>
            <w:r>
              <w:rPr>
                <w:lang w:val="fr-CA"/>
              </w:rPr>
              <w:t>d</w:t>
            </w:r>
            <w:r w:rsidRPr="00F05B58">
              <w:rPr>
                <w:lang w:val="fr-CA"/>
              </w:rPr>
              <w:t xml:space="preserve">)    </w:t>
            </w:r>
            <w:r w:rsidRPr="00C672EA">
              <w:rPr>
                <w:lang w:val="fr-CA"/>
              </w:rPr>
              <w:t>à chaque mission est affectée une équipe de mission dont les membres, y compris l</w:t>
            </w:r>
            <w:r>
              <w:rPr>
                <w:lang w:val="fr-CA"/>
              </w:rPr>
              <w:t>’</w:t>
            </w:r>
            <w:r w:rsidRPr="00C672EA">
              <w:rPr>
                <w:lang w:val="fr-CA"/>
              </w:rPr>
              <w:t>associé responsable de la mission, ont la compétence et les capacités appropriées, notamment suffisamment de temps, pour réaliser systémati</w:t>
            </w:r>
            <w:r>
              <w:rPr>
                <w:lang w:val="fr-CA"/>
              </w:rPr>
              <w:t>quement des missions de qualité. (Réf. : par. A88, A89 et A95 à </w:t>
            </w:r>
            <w:r w:rsidRPr="00C672EA">
              <w:rPr>
                <w:lang w:val="fr-CA"/>
              </w:rPr>
              <w:t>A97)</w:t>
            </w:r>
          </w:p>
          <w:p w14:paraId="7BB60EEE" w14:textId="78390322" w:rsidR="00205D96" w:rsidRDefault="00205D96" w:rsidP="005B3730">
            <w:pPr>
              <w:rPr>
                <w:lang w:val="fr-CA"/>
              </w:rPr>
            </w:pPr>
          </w:p>
          <w:p w14:paraId="3E3A1FBF" w14:textId="77777777" w:rsidR="00CD270C" w:rsidRPr="00205D96" w:rsidRDefault="00CD270C" w:rsidP="00205D96">
            <w:pPr>
              <w:ind w:firstLine="720"/>
              <w:rPr>
                <w:lang w:val="fr-CA"/>
              </w:rPr>
            </w:pPr>
          </w:p>
        </w:tc>
        <w:tc>
          <w:tcPr>
            <w:tcW w:w="5528" w:type="dxa"/>
          </w:tcPr>
          <w:p w14:paraId="1267AC23" w14:textId="58E40B9A" w:rsidR="00CD270C" w:rsidRPr="005B3730" w:rsidRDefault="00CD270C" w:rsidP="005B3730">
            <w:pPr>
              <w:shd w:val="clear" w:color="auto" w:fill="FFFFFF" w:themeFill="background1"/>
              <w:spacing w:before="120" w:after="120"/>
              <w:rPr>
                <w:b/>
                <w:i/>
                <w:lang w:val="fr-CA"/>
              </w:rPr>
            </w:pPr>
            <w:r>
              <w:rPr>
                <w:b/>
                <w:i/>
                <w:lang w:val="fr-CA"/>
              </w:rPr>
              <w:t>Ressources affectées à la mission</w:t>
            </w:r>
          </w:p>
          <w:p w14:paraId="4F450919" w14:textId="59E57887" w:rsidR="00D94A52" w:rsidRDefault="00D94A52" w:rsidP="005B3730">
            <w:pPr>
              <w:spacing w:before="120" w:after="120"/>
              <w:rPr>
                <w:lang w:val="fr-CA"/>
              </w:rPr>
            </w:pPr>
            <w:r>
              <w:rPr>
                <w:lang w:val="fr-CA"/>
              </w:rPr>
              <w:t xml:space="preserve">NCA 220.25 </w:t>
            </w:r>
            <w:r w:rsidRPr="00D94A52">
              <w:rPr>
                <w:lang w:val="fr-CA"/>
              </w:rPr>
              <w:t xml:space="preserve">L'associé responsable de la mission doit déterminer que des ressources suffisantes et appropriées sont affectées à la mission ou mises à la disposition de l'équipe de mission en temps opportun, compte tenu de la nature et des circonstances de la mission d'audit, des politiques ou procédures du cabinet et de tout changement pouvant survenir au cours de celle-ci. </w:t>
            </w:r>
            <w:r w:rsidRPr="00687F8B">
              <w:rPr>
                <w:lang w:val="fr-CA"/>
              </w:rPr>
              <w:t>(Réf. : par. A60 à A71, A74, A75 et A79)</w:t>
            </w:r>
          </w:p>
          <w:p w14:paraId="2E436EF1" w14:textId="7EF386DE" w:rsidR="00CD270C" w:rsidRDefault="00CD270C" w:rsidP="005B3730">
            <w:pPr>
              <w:spacing w:before="120" w:after="120"/>
              <w:rPr>
                <w:lang w:val="fr-CA"/>
              </w:rPr>
            </w:pPr>
            <w:r w:rsidRPr="005B3730">
              <w:rPr>
                <w:lang w:val="fr-CA"/>
              </w:rPr>
              <w:t>NCA</w:t>
            </w:r>
            <w:r>
              <w:rPr>
                <w:lang w:val="fr-CA"/>
              </w:rPr>
              <w:t> </w:t>
            </w:r>
            <w:r w:rsidRPr="005B3730">
              <w:rPr>
                <w:lang w:val="fr-CA"/>
              </w:rPr>
              <w:t>220.</w:t>
            </w:r>
            <w:r>
              <w:rPr>
                <w:lang w:val="fr-CA"/>
              </w:rPr>
              <w:t xml:space="preserve">26 </w:t>
            </w:r>
            <w:r w:rsidRPr="00601E36">
              <w:rPr>
                <w:lang w:val="fr-CA"/>
              </w:rPr>
              <w:t>L</w:t>
            </w:r>
            <w:r>
              <w:rPr>
                <w:lang w:val="fr-CA"/>
              </w:rPr>
              <w:t>’</w:t>
            </w:r>
            <w:r w:rsidRPr="00601E36">
              <w:rPr>
                <w:lang w:val="fr-CA"/>
              </w:rPr>
              <w:t>associé responsable de la mission doit déterminer que les membres de l</w:t>
            </w:r>
            <w:r>
              <w:rPr>
                <w:lang w:val="fr-CA"/>
              </w:rPr>
              <w:t>’</w:t>
            </w:r>
            <w:r w:rsidRPr="00601E36">
              <w:rPr>
                <w:lang w:val="fr-CA"/>
              </w:rPr>
              <w:t>équipe de mission, ainsi que les experts externes choisis par l</w:t>
            </w:r>
            <w:r>
              <w:rPr>
                <w:lang w:val="fr-CA"/>
              </w:rPr>
              <w:t>’</w:t>
            </w:r>
            <w:r w:rsidRPr="00601E36">
              <w:rPr>
                <w:lang w:val="fr-CA"/>
              </w:rPr>
              <w:t>auditeur et les auditeurs internes fournissant une assistance directe qui ne font pas partie de cette équipe, ont collectivement la compétence et les capacités appropriées, notamment suffisamment de temps, pour réa</w:t>
            </w:r>
            <w:r>
              <w:rPr>
                <w:lang w:val="fr-CA"/>
              </w:rPr>
              <w:t>liser la mission d’audit. (Réf. </w:t>
            </w:r>
            <w:r w:rsidRPr="00601E36">
              <w:rPr>
                <w:lang w:val="fr-CA"/>
              </w:rPr>
              <w:t>: par. A63 et A72 à A75)</w:t>
            </w:r>
          </w:p>
          <w:p w14:paraId="6C03DE2D" w14:textId="47A7046E" w:rsidR="00CD270C" w:rsidRDefault="00CD270C" w:rsidP="009F6150">
            <w:pPr>
              <w:spacing w:before="120" w:after="120"/>
              <w:rPr>
                <w:lang w:val="fr-CA"/>
              </w:rPr>
            </w:pPr>
            <w:r>
              <w:rPr>
                <w:lang w:val="fr-CA"/>
              </w:rPr>
              <w:t xml:space="preserve">NCA 220.27 </w:t>
            </w:r>
            <w:r w:rsidRPr="00F3646B">
              <w:rPr>
                <w:lang w:val="fr-CA"/>
              </w:rPr>
              <w:t>Si, après s</w:t>
            </w:r>
            <w:r>
              <w:rPr>
                <w:lang w:val="fr-CA"/>
              </w:rPr>
              <w:t>’</w:t>
            </w:r>
            <w:r w:rsidRPr="00F3646B">
              <w:rPr>
                <w:lang w:val="fr-CA"/>
              </w:rPr>
              <w:t>être conform</w:t>
            </w:r>
            <w:r>
              <w:rPr>
                <w:lang w:val="fr-CA"/>
              </w:rPr>
              <w:t>é aux exigences des paragraphes </w:t>
            </w:r>
            <w:r w:rsidRPr="00F3646B">
              <w:rPr>
                <w:lang w:val="fr-CA"/>
              </w:rPr>
              <w:t>25 et 26, l</w:t>
            </w:r>
            <w:r>
              <w:rPr>
                <w:lang w:val="fr-CA"/>
              </w:rPr>
              <w:t>’</w:t>
            </w:r>
            <w:r w:rsidRPr="00F3646B">
              <w:rPr>
                <w:lang w:val="fr-CA"/>
              </w:rPr>
              <w:t>associé responsable de la mission conclut que les ressources affectées à la mission ou mises à la disposition de l</w:t>
            </w:r>
            <w:r>
              <w:rPr>
                <w:lang w:val="fr-CA"/>
              </w:rPr>
              <w:t>’</w:t>
            </w:r>
            <w:r w:rsidRPr="00F3646B">
              <w:rPr>
                <w:lang w:val="fr-CA"/>
              </w:rPr>
              <w:t xml:space="preserve">équipe de mission sont insuffisantes ou </w:t>
            </w:r>
            <w:r w:rsidRPr="00F3646B">
              <w:rPr>
                <w:lang w:val="fr-CA"/>
              </w:rPr>
              <w:lastRenderedPageBreak/>
              <w:t>inappropriées dans les circonstances de la mission d</w:t>
            </w:r>
            <w:r>
              <w:rPr>
                <w:lang w:val="fr-CA"/>
              </w:rPr>
              <w:t>’</w:t>
            </w:r>
            <w:r w:rsidRPr="00F3646B">
              <w:rPr>
                <w:lang w:val="fr-CA"/>
              </w:rPr>
              <w:t>audit, il doit prendre les mesures qu</w:t>
            </w:r>
            <w:r>
              <w:rPr>
                <w:lang w:val="fr-CA"/>
              </w:rPr>
              <w:t>’</w:t>
            </w:r>
            <w:r w:rsidRPr="00F3646B">
              <w:rPr>
                <w:lang w:val="fr-CA"/>
              </w:rPr>
              <w:t>il juge adéquates, notamment communiquer avec les personnes concernées pour faire valoir la nécessité d</w:t>
            </w:r>
            <w:r>
              <w:rPr>
                <w:lang w:val="fr-CA"/>
              </w:rPr>
              <w:t>’</w:t>
            </w:r>
            <w:r w:rsidRPr="00F3646B">
              <w:rPr>
                <w:lang w:val="fr-CA"/>
              </w:rPr>
              <w:t>affecter à la mission ou de mettre à la disposition de l</w:t>
            </w:r>
            <w:r>
              <w:rPr>
                <w:lang w:val="fr-CA"/>
              </w:rPr>
              <w:t>’</w:t>
            </w:r>
            <w:r w:rsidRPr="00F3646B">
              <w:rPr>
                <w:lang w:val="fr-CA"/>
              </w:rPr>
              <w:t>équipe de mission des ressources additionnelles ou de remplacement.</w:t>
            </w:r>
            <w:r w:rsidRPr="005B3730">
              <w:rPr>
                <w:lang w:val="fr-CA"/>
              </w:rPr>
              <w:t xml:space="preserve"> (Réf. :</w:t>
            </w:r>
            <w:r>
              <w:rPr>
                <w:lang w:val="fr-CA"/>
              </w:rPr>
              <w:t xml:space="preserve"> par. A76 à </w:t>
            </w:r>
            <w:r w:rsidRPr="00F3646B">
              <w:rPr>
                <w:lang w:val="fr-CA"/>
              </w:rPr>
              <w:t>A78)</w:t>
            </w:r>
          </w:p>
          <w:p w14:paraId="4F4ADB31" w14:textId="1110691E" w:rsidR="00CD270C" w:rsidRDefault="00CD270C" w:rsidP="005B3730">
            <w:pPr>
              <w:rPr>
                <w:lang w:val="fr-CA"/>
              </w:rPr>
            </w:pPr>
          </w:p>
        </w:tc>
      </w:tr>
      <w:tr w:rsidR="00CD270C" w:rsidRPr="00687F8B" w14:paraId="3F494D0C" w14:textId="77777777" w:rsidTr="00E609E2">
        <w:tc>
          <w:tcPr>
            <w:tcW w:w="4390" w:type="dxa"/>
          </w:tcPr>
          <w:p w14:paraId="485ECEA8" w14:textId="4A8A656E" w:rsidR="00CD270C" w:rsidRDefault="00CD270C" w:rsidP="005B3730">
            <w:pPr>
              <w:keepNext/>
              <w:keepLines/>
              <w:shd w:val="clear" w:color="auto" w:fill="FFFFFF" w:themeFill="background1"/>
              <w:spacing w:before="120" w:after="120"/>
              <w:rPr>
                <w:b/>
                <w:i/>
                <w:lang w:val="fr-CA"/>
              </w:rPr>
            </w:pPr>
            <w:r>
              <w:rPr>
                <w:b/>
                <w:i/>
                <w:lang w:val="fr-CA"/>
              </w:rPr>
              <w:lastRenderedPageBreak/>
              <w:t>Membres de l’équipe de mission affectés à chaque mission (Réf. : par. 32d))</w:t>
            </w:r>
          </w:p>
          <w:p w14:paraId="782AE2DD" w14:textId="21B0EEF8" w:rsidR="00CD270C" w:rsidRPr="00C672EA" w:rsidRDefault="00CD270C" w:rsidP="00C672EA">
            <w:pPr>
              <w:keepNext/>
              <w:keepLines/>
              <w:shd w:val="clear" w:color="auto" w:fill="FFFFFF" w:themeFill="background1"/>
              <w:spacing w:before="120" w:after="120"/>
              <w:rPr>
                <w:lang w:val="fr-CA"/>
              </w:rPr>
            </w:pPr>
            <w:r w:rsidRPr="00F05B58">
              <w:rPr>
                <w:lang w:val="fr-CA"/>
              </w:rPr>
              <w:t>NCGQ </w:t>
            </w:r>
            <w:r w:rsidRPr="005B3730">
              <w:rPr>
                <w:lang w:val="fr-CA"/>
              </w:rPr>
              <w:t>1.</w:t>
            </w:r>
            <w:r w:rsidRPr="00F05B58">
              <w:rPr>
                <w:lang w:val="fr-CA"/>
              </w:rPr>
              <w:t>A95</w:t>
            </w:r>
            <w:r>
              <w:rPr>
                <w:lang w:val="fr-CA"/>
              </w:rPr>
              <w:t xml:space="preserve"> </w:t>
            </w:r>
            <w:r w:rsidRPr="00C672EA">
              <w:rPr>
                <w:lang w:val="fr-CA"/>
              </w:rPr>
              <w:t>Les membres de l</w:t>
            </w:r>
            <w:r>
              <w:rPr>
                <w:lang w:val="fr-CA"/>
              </w:rPr>
              <w:t>’</w:t>
            </w:r>
            <w:r w:rsidRPr="00C672EA">
              <w:rPr>
                <w:lang w:val="fr-CA"/>
              </w:rPr>
              <w:t>équipe de mission peuvent être affectés à la mission par :</w:t>
            </w:r>
          </w:p>
          <w:p w14:paraId="204E1E57" w14:textId="1BCC6CE6"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863D1E">
              <w:rPr>
                <w:lang w:val="fr-CA"/>
              </w:rPr>
              <w:t>le cabinet, y compris lorsqu</w:t>
            </w:r>
            <w:r>
              <w:rPr>
                <w:lang w:val="fr-CA"/>
              </w:rPr>
              <w:t>’</w:t>
            </w:r>
            <w:r w:rsidRPr="00863D1E">
              <w:rPr>
                <w:lang w:val="fr-CA"/>
              </w:rPr>
              <w:t>il s</w:t>
            </w:r>
            <w:r>
              <w:rPr>
                <w:lang w:val="fr-CA"/>
              </w:rPr>
              <w:t>’</w:t>
            </w:r>
            <w:r w:rsidRPr="00863D1E">
              <w:rPr>
                <w:lang w:val="fr-CA"/>
              </w:rPr>
              <w:t>agit de membres du cabinet provenant de l</w:t>
            </w:r>
            <w:r>
              <w:rPr>
                <w:lang w:val="fr-CA"/>
              </w:rPr>
              <w:t>’</w:t>
            </w:r>
            <w:r w:rsidRPr="00863D1E">
              <w:rPr>
                <w:lang w:val="fr-CA"/>
              </w:rPr>
              <w:t>un de ses centres de servic</w:t>
            </w:r>
            <w:r w:rsidRPr="00D0440A">
              <w:rPr>
                <w:lang w:val="fr-CA"/>
              </w:rPr>
              <w:t>es;</w:t>
            </w:r>
          </w:p>
          <w:p w14:paraId="6FEEB25D" w14:textId="0C7A6E01"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863D1E">
              <w:rPr>
                <w:lang w:val="fr-CA"/>
              </w:rPr>
              <w:t>le réseau du cabinet ou un autre cabinet membre du réseau, lorsque le cabinet fait appel à des personnes provenant de l</w:t>
            </w:r>
            <w:r>
              <w:rPr>
                <w:lang w:val="fr-CA"/>
              </w:rPr>
              <w:t>’</w:t>
            </w:r>
            <w:r w:rsidRPr="00863D1E">
              <w:rPr>
                <w:lang w:val="fr-CA"/>
              </w:rPr>
              <w:t>un ou de l</w:t>
            </w:r>
            <w:r>
              <w:rPr>
                <w:lang w:val="fr-CA"/>
              </w:rPr>
              <w:t>’</w:t>
            </w:r>
            <w:r w:rsidRPr="00863D1E">
              <w:rPr>
                <w:lang w:val="fr-CA"/>
              </w:rPr>
              <w:t>autre (par exemple l</w:t>
            </w:r>
            <w:r>
              <w:rPr>
                <w:lang w:val="fr-CA"/>
              </w:rPr>
              <w:t>’</w:t>
            </w:r>
            <w:r w:rsidRPr="00863D1E">
              <w:rPr>
                <w:lang w:val="fr-CA"/>
              </w:rPr>
              <w:t>auditeur d</w:t>
            </w:r>
            <w:r>
              <w:rPr>
                <w:lang w:val="fr-CA"/>
              </w:rPr>
              <w:t>’</w:t>
            </w:r>
            <w:r w:rsidRPr="00863D1E">
              <w:rPr>
                <w:lang w:val="fr-CA"/>
              </w:rPr>
              <w:t>une composante ou un centre de services du réseau ou d</w:t>
            </w:r>
            <w:r>
              <w:rPr>
                <w:lang w:val="fr-CA"/>
              </w:rPr>
              <w:t>’</w:t>
            </w:r>
            <w:r w:rsidRPr="00863D1E">
              <w:rPr>
                <w:lang w:val="fr-CA"/>
              </w:rPr>
              <w:t xml:space="preserve">un autre cabinet membre du </w:t>
            </w:r>
            <w:r w:rsidRPr="00D0440A">
              <w:rPr>
                <w:lang w:val="fr-CA"/>
              </w:rPr>
              <w:t xml:space="preserve">réseau) pour mettre en </w:t>
            </w:r>
            <w:r w:rsidRPr="00C47C60">
              <w:rPr>
                <w:lang w:val="fr-CA"/>
              </w:rPr>
              <w:t>œuvre des procédures dans le cadre de la mission;</w:t>
            </w:r>
          </w:p>
          <w:p w14:paraId="333D93EB" w14:textId="77777777"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863D1E">
              <w:rPr>
                <w:lang w:val="fr-CA"/>
              </w:rPr>
              <w:t>un fournisseur de services, lorsque le cabinet fait appel à des personnes provenant d</w:t>
            </w:r>
            <w:r>
              <w:rPr>
                <w:lang w:val="fr-CA"/>
              </w:rPr>
              <w:t>’</w:t>
            </w:r>
            <w:r w:rsidRPr="00863D1E">
              <w:rPr>
                <w:lang w:val="fr-CA"/>
              </w:rPr>
              <w:t>un tel fournisseur (par exemple l</w:t>
            </w:r>
            <w:r>
              <w:rPr>
                <w:lang w:val="fr-CA"/>
              </w:rPr>
              <w:t>’</w:t>
            </w:r>
            <w:r w:rsidRPr="00863D1E">
              <w:rPr>
                <w:lang w:val="fr-CA"/>
              </w:rPr>
              <w:t>auditeur d</w:t>
            </w:r>
            <w:r>
              <w:rPr>
                <w:lang w:val="fr-CA"/>
              </w:rPr>
              <w:t>’</w:t>
            </w:r>
            <w:r w:rsidRPr="00863D1E">
              <w:rPr>
                <w:lang w:val="fr-CA"/>
              </w:rPr>
              <w:t>une composante qui provient d</w:t>
            </w:r>
            <w:r>
              <w:rPr>
                <w:lang w:val="fr-CA"/>
              </w:rPr>
              <w:t>’</w:t>
            </w:r>
            <w:r w:rsidRPr="00863D1E">
              <w:rPr>
                <w:lang w:val="fr-CA"/>
              </w:rPr>
              <w:t xml:space="preserve">un cabinet ne </w:t>
            </w:r>
            <w:r w:rsidRPr="00D0440A">
              <w:rPr>
                <w:lang w:val="fr-CA"/>
              </w:rPr>
              <w:t xml:space="preserve">faisant pas partie du réseau du cabinet) pour mettre en </w:t>
            </w:r>
            <w:r w:rsidRPr="00C47C60">
              <w:rPr>
                <w:lang w:val="fr-CA"/>
              </w:rPr>
              <w:t>œuvre des procédures dans le cadre de la mission.</w:t>
            </w:r>
          </w:p>
          <w:p w14:paraId="5C607B35" w14:textId="168CD1FD" w:rsidR="00CD270C" w:rsidRPr="00601E36" w:rsidRDefault="00CD270C" w:rsidP="005B3730">
            <w:pPr>
              <w:keepNext/>
              <w:keepLines/>
              <w:shd w:val="clear" w:color="auto" w:fill="FFFFFF" w:themeFill="background1"/>
              <w:spacing w:before="120" w:after="120"/>
              <w:rPr>
                <w:lang w:val="fr-CA"/>
              </w:rPr>
            </w:pPr>
            <w:r w:rsidRPr="00C60E9A">
              <w:rPr>
                <w:lang w:val="fr-CA"/>
              </w:rPr>
              <w:t>NCGQ 1.A</w:t>
            </w:r>
            <w:r>
              <w:rPr>
                <w:lang w:val="fr-CA"/>
              </w:rPr>
              <w:t>96 La NCA </w:t>
            </w:r>
            <w:r w:rsidRPr="00601E36">
              <w:rPr>
                <w:lang w:val="fr-CA"/>
              </w:rPr>
              <w:t>220 traite de la responsabilité qu</w:t>
            </w:r>
            <w:r>
              <w:rPr>
                <w:lang w:val="fr-CA"/>
              </w:rPr>
              <w:t>’</w:t>
            </w:r>
            <w:r w:rsidRPr="00601E36">
              <w:rPr>
                <w:lang w:val="fr-CA"/>
              </w:rPr>
              <w:t>a l</w:t>
            </w:r>
            <w:r>
              <w:rPr>
                <w:lang w:val="fr-CA"/>
              </w:rPr>
              <w:t>’</w:t>
            </w:r>
            <w:r w:rsidRPr="00601E36">
              <w:rPr>
                <w:lang w:val="fr-CA"/>
              </w:rPr>
              <w:t>associé responsable de la mission de déterminer que les membres de l</w:t>
            </w:r>
            <w:r>
              <w:rPr>
                <w:lang w:val="fr-CA"/>
              </w:rPr>
              <w:t>’</w:t>
            </w:r>
            <w:r w:rsidRPr="00601E36">
              <w:rPr>
                <w:lang w:val="fr-CA"/>
              </w:rPr>
              <w:t>équipe de mission, ainsi que les experts externes choisis par l</w:t>
            </w:r>
            <w:r>
              <w:rPr>
                <w:lang w:val="fr-CA"/>
              </w:rPr>
              <w:t>’</w:t>
            </w:r>
            <w:r w:rsidRPr="00601E36">
              <w:rPr>
                <w:lang w:val="fr-CA"/>
              </w:rPr>
              <w:t>auditeur et les auditeurs internes fournissant une assistance directe qui ne font pas partie de cette équipe, ont collectivement la compétence et les capacités appropriées, notamment suffisamment de temps, pour réaliser la m</w:t>
            </w:r>
            <w:r>
              <w:rPr>
                <w:lang w:val="fr-CA"/>
              </w:rPr>
              <w:t>ission. La NCA </w:t>
            </w:r>
            <w:r w:rsidRPr="00601E36">
              <w:rPr>
                <w:lang w:val="fr-CA"/>
              </w:rPr>
              <w:t>600 fournit des précisi</w:t>
            </w:r>
            <w:r>
              <w:rPr>
                <w:lang w:val="fr-CA"/>
              </w:rPr>
              <w:t>ons sur l’application de la NCA </w:t>
            </w:r>
            <w:r w:rsidRPr="00601E36">
              <w:rPr>
                <w:lang w:val="fr-CA"/>
              </w:rPr>
              <w:t>220 dans le contexte d</w:t>
            </w:r>
            <w:r>
              <w:rPr>
                <w:lang w:val="fr-CA"/>
              </w:rPr>
              <w:t>’</w:t>
            </w:r>
            <w:r w:rsidRPr="00601E36">
              <w:rPr>
                <w:lang w:val="fr-CA"/>
              </w:rPr>
              <w:t>un audit d</w:t>
            </w:r>
            <w:r>
              <w:rPr>
                <w:lang w:val="fr-CA"/>
              </w:rPr>
              <w:t>’</w:t>
            </w:r>
            <w:r w:rsidRPr="00601E36">
              <w:rPr>
                <w:lang w:val="fr-CA"/>
              </w:rPr>
              <w:t>états financiers de groupe. Les réponses que le cabinet conçoit et met en œuvre au regard de la compétence et des capacités des membres affectés à l</w:t>
            </w:r>
            <w:r>
              <w:rPr>
                <w:lang w:val="fr-CA"/>
              </w:rPr>
              <w:t>’</w:t>
            </w:r>
            <w:r w:rsidRPr="00601E36">
              <w:rPr>
                <w:lang w:val="fr-CA"/>
              </w:rPr>
              <w:t>équipe de mission peuvent comprendre des politiques ou des procédures qui traitent :</w:t>
            </w:r>
          </w:p>
          <w:p w14:paraId="7C637C1D" w14:textId="4FBAEA4A" w:rsidR="00CD270C" w:rsidRPr="00601E36"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601E36">
              <w:rPr>
                <w:lang w:val="fr-CA"/>
              </w:rPr>
              <w:t>des informations que l</w:t>
            </w:r>
            <w:r>
              <w:rPr>
                <w:lang w:val="fr-CA"/>
              </w:rPr>
              <w:t>’</w:t>
            </w:r>
            <w:r w:rsidRPr="00601E36">
              <w:rPr>
                <w:lang w:val="fr-CA"/>
              </w:rPr>
              <w:t xml:space="preserve">associé responsable de la mission peut obtenir et des facteurs à prendre en considération </w:t>
            </w:r>
            <w:r w:rsidRPr="00601E36">
              <w:rPr>
                <w:lang w:val="fr-CA"/>
              </w:rPr>
              <w:lastRenderedPageBreak/>
              <w:t>pour déterminer que les membres de l</w:t>
            </w:r>
            <w:r>
              <w:rPr>
                <w:lang w:val="fr-CA"/>
              </w:rPr>
              <w:t>’</w:t>
            </w:r>
            <w:r w:rsidRPr="00601E36">
              <w:rPr>
                <w:lang w:val="fr-CA"/>
              </w:rPr>
              <w:t>équipe de mission – y compris ceux affectés à la mission par le réseau du cabinet, un autre cabinet membre du réseau ou un fournisseur de services – ont la compétence et les capacités pour réaliser la mission;</w:t>
            </w:r>
          </w:p>
          <w:p w14:paraId="0F9D58E7" w14:textId="77777777"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601E36">
              <w:rPr>
                <w:lang w:val="fr-CA"/>
              </w:rPr>
              <w:t>de la manière dont les préoccupations concernant la compétence et les capacités des membres de l</w:t>
            </w:r>
            <w:r>
              <w:rPr>
                <w:lang w:val="fr-CA"/>
              </w:rPr>
              <w:t>’</w:t>
            </w:r>
            <w:r w:rsidRPr="00601E36">
              <w:rPr>
                <w:lang w:val="fr-CA"/>
              </w:rPr>
              <w:t>équipe de mission – en particulier ceux affectés à la mission par le réseau du cabinet, un autre cabinet membre du réseau ou un fournisseur de services – peuvent être résolues.</w:t>
            </w:r>
          </w:p>
          <w:p w14:paraId="22684CD8" w14:textId="77777777" w:rsidR="00CD270C" w:rsidRPr="00863D1E" w:rsidRDefault="00CD270C" w:rsidP="005B3730">
            <w:pPr>
              <w:keepNext/>
              <w:keepLines/>
              <w:shd w:val="clear" w:color="auto" w:fill="FFFFFF" w:themeFill="background1"/>
              <w:spacing w:before="120" w:after="120"/>
              <w:rPr>
                <w:lang w:val="fr-CA"/>
              </w:rPr>
            </w:pPr>
          </w:p>
        </w:tc>
        <w:tc>
          <w:tcPr>
            <w:tcW w:w="5528" w:type="dxa"/>
          </w:tcPr>
          <w:p w14:paraId="1658B36B" w14:textId="50BB01A2" w:rsidR="00CD270C" w:rsidRDefault="00CD270C" w:rsidP="009F6150">
            <w:pPr>
              <w:keepNext/>
              <w:keepLines/>
              <w:spacing w:before="120" w:after="120"/>
              <w:rPr>
                <w:b/>
                <w:i/>
                <w:lang w:val="fr-CA"/>
              </w:rPr>
            </w:pPr>
            <w:r>
              <w:rPr>
                <w:b/>
                <w:i/>
                <w:lang w:val="fr-CA"/>
              </w:rPr>
              <w:lastRenderedPageBreak/>
              <w:t>Ressources humaines</w:t>
            </w:r>
          </w:p>
          <w:p w14:paraId="63E7C525" w14:textId="77777777" w:rsidR="00CD270C" w:rsidRDefault="00CD270C" w:rsidP="009F6150">
            <w:pPr>
              <w:keepNext/>
              <w:keepLines/>
              <w:spacing w:before="120" w:after="120"/>
              <w:rPr>
                <w:lang w:val="fr-CA"/>
              </w:rPr>
            </w:pPr>
            <w:r>
              <w:rPr>
                <w:lang w:val="fr-CA"/>
              </w:rPr>
              <w:t>NCA</w:t>
            </w:r>
            <w:r w:rsidRPr="00C60E9A">
              <w:rPr>
                <w:lang w:val="fr-CA"/>
              </w:rPr>
              <w:t> </w:t>
            </w:r>
            <w:r>
              <w:rPr>
                <w:lang w:val="fr-CA"/>
              </w:rPr>
              <w:t xml:space="preserve">220.A63 </w:t>
            </w:r>
            <w:r w:rsidRPr="00F3646B">
              <w:rPr>
                <w:lang w:val="fr-CA"/>
              </w:rPr>
              <w:t>Les ressources humaines comprennent les membres de l</w:t>
            </w:r>
            <w:r>
              <w:rPr>
                <w:lang w:val="fr-CA"/>
              </w:rPr>
              <w:t>’</w:t>
            </w:r>
            <w:r w:rsidRPr="00F3646B">
              <w:rPr>
                <w:lang w:val="fr-CA"/>
              </w:rPr>
              <w:t>équipe de mission (voir également les paragraphes</w:t>
            </w:r>
            <w:r>
              <w:rPr>
                <w:lang w:val="fr-CA"/>
              </w:rPr>
              <w:t> A5 et A15 à </w:t>
            </w:r>
            <w:r w:rsidRPr="00F3646B">
              <w:rPr>
                <w:lang w:val="fr-CA"/>
              </w:rPr>
              <w:t>A21) et, s</w:t>
            </w:r>
            <w:r>
              <w:rPr>
                <w:lang w:val="fr-CA"/>
              </w:rPr>
              <w:t>’</w:t>
            </w:r>
            <w:r w:rsidRPr="00F3646B">
              <w:rPr>
                <w:lang w:val="fr-CA"/>
              </w:rPr>
              <w:t>il y a lieu, l</w:t>
            </w:r>
            <w:r>
              <w:rPr>
                <w:lang w:val="fr-CA"/>
              </w:rPr>
              <w:t>’</w:t>
            </w:r>
            <w:r w:rsidRPr="00F3646B">
              <w:rPr>
                <w:lang w:val="fr-CA"/>
              </w:rPr>
              <w:t>expert externe choisi par l</w:t>
            </w:r>
            <w:r>
              <w:rPr>
                <w:lang w:val="fr-CA"/>
              </w:rPr>
              <w:t>’</w:t>
            </w:r>
            <w:r w:rsidRPr="00F3646B">
              <w:rPr>
                <w:lang w:val="fr-CA"/>
              </w:rPr>
              <w:t>auditeur et les membres de la fonction d</w:t>
            </w:r>
            <w:r>
              <w:rPr>
                <w:lang w:val="fr-CA"/>
              </w:rPr>
              <w:t>’</w:t>
            </w:r>
            <w:r w:rsidRPr="00F3646B">
              <w:rPr>
                <w:lang w:val="fr-CA"/>
              </w:rPr>
              <w:t>audit interne de l</w:t>
            </w:r>
            <w:r>
              <w:rPr>
                <w:lang w:val="fr-CA"/>
              </w:rPr>
              <w:t>’</w:t>
            </w:r>
            <w:r w:rsidRPr="00F3646B">
              <w:rPr>
                <w:lang w:val="fr-CA"/>
              </w:rPr>
              <w:t>entité qui fournissent une assistance directe dans le cadre de la mission d</w:t>
            </w:r>
            <w:r>
              <w:rPr>
                <w:lang w:val="fr-CA"/>
              </w:rPr>
              <w:t>’</w:t>
            </w:r>
            <w:r w:rsidRPr="00F3646B">
              <w:rPr>
                <w:lang w:val="fr-CA"/>
              </w:rPr>
              <w:t>audit.</w:t>
            </w:r>
          </w:p>
          <w:p w14:paraId="4D82FBE6" w14:textId="2B93055F" w:rsidR="00CD270C" w:rsidRPr="00F05B58" w:rsidRDefault="00CD270C" w:rsidP="005B3730">
            <w:pPr>
              <w:keepNext/>
              <w:keepLines/>
              <w:spacing w:before="120" w:after="120"/>
              <w:rPr>
                <w:b/>
                <w:i/>
                <w:lang w:val="fr-CA"/>
              </w:rPr>
            </w:pPr>
            <w:r w:rsidRPr="00F05B58">
              <w:rPr>
                <w:b/>
                <w:i/>
                <w:lang w:val="fr-CA"/>
              </w:rPr>
              <w:t>Compétence et capacités de l</w:t>
            </w:r>
            <w:r>
              <w:rPr>
                <w:b/>
                <w:i/>
                <w:lang w:val="fr-CA"/>
              </w:rPr>
              <w:t>’</w:t>
            </w:r>
            <w:r w:rsidRPr="00F05B58">
              <w:rPr>
                <w:b/>
                <w:i/>
                <w:lang w:val="fr-CA"/>
              </w:rPr>
              <w:t>éq</w:t>
            </w:r>
            <w:r w:rsidRPr="00863D1E">
              <w:rPr>
                <w:b/>
                <w:i/>
                <w:lang w:val="fr-CA"/>
              </w:rPr>
              <w:t>uipe de mission (Réf.</w:t>
            </w:r>
            <w:r>
              <w:rPr>
                <w:b/>
                <w:i/>
                <w:lang w:val="fr-CA"/>
              </w:rPr>
              <w:t> </w:t>
            </w:r>
            <w:r w:rsidRPr="00863D1E">
              <w:rPr>
                <w:b/>
                <w:i/>
                <w:lang w:val="fr-CA"/>
              </w:rPr>
              <w:t>: par.</w:t>
            </w:r>
            <w:r>
              <w:rPr>
                <w:b/>
                <w:i/>
                <w:lang w:val="fr-CA"/>
              </w:rPr>
              <w:t> </w:t>
            </w:r>
            <w:r w:rsidRPr="00F05B58">
              <w:rPr>
                <w:b/>
                <w:i/>
                <w:lang w:val="fr-CA"/>
              </w:rPr>
              <w:t>26)</w:t>
            </w:r>
          </w:p>
          <w:p w14:paraId="35069021" w14:textId="241DF7BC" w:rsidR="00CD270C" w:rsidRPr="00F3646B" w:rsidRDefault="00CD270C" w:rsidP="005B3730">
            <w:pPr>
              <w:keepNext/>
              <w:keepLines/>
              <w:spacing w:before="120" w:after="120"/>
              <w:rPr>
                <w:lang w:val="fr-CA"/>
              </w:rPr>
            </w:pPr>
            <w:r w:rsidRPr="005B3730">
              <w:rPr>
                <w:lang w:val="fr-CA"/>
              </w:rPr>
              <w:t>NCA</w:t>
            </w:r>
            <w:r w:rsidRPr="00C60E9A">
              <w:rPr>
                <w:lang w:val="fr-CA"/>
              </w:rPr>
              <w:t> </w:t>
            </w:r>
            <w:r w:rsidRPr="005B3730">
              <w:rPr>
                <w:lang w:val="fr-CA"/>
              </w:rPr>
              <w:t>220.</w:t>
            </w:r>
            <w:r>
              <w:rPr>
                <w:lang w:val="fr-CA"/>
              </w:rPr>
              <w:t xml:space="preserve">A72 </w:t>
            </w:r>
            <w:r w:rsidRPr="00F3646B">
              <w:rPr>
                <w:lang w:val="fr-CA"/>
              </w:rPr>
              <w:t>Pour déterminer si l</w:t>
            </w:r>
            <w:r>
              <w:rPr>
                <w:lang w:val="fr-CA"/>
              </w:rPr>
              <w:t>’</w:t>
            </w:r>
            <w:r w:rsidRPr="00F3646B">
              <w:rPr>
                <w:lang w:val="fr-CA"/>
              </w:rPr>
              <w:t>équipe de mission possède la compétence et les capacités appropriées, l</w:t>
            </w:r>
            <w:r>
              <w:rPr>
                <w:lang w:val="fr-CA"/>
              </w:rPr>
              <w:t>’</w:t>
            </w:r>
            <w:r w:rsidRPr="00F3646B">
              <w:rPr>
                <w:lang w:val="fr-CA"/>
              </w:rPr>
              <w:t>associé responsable de la mission peut notamment prendre en considération les aspects suivants :</w:t>
            </w:r>
          </w:p>
          <w:p w14:paraId="57D41934" w14:textId="6C8744E8"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la compréhension et l</w:t>
            </w:r>
            <w:r>
              <w:rPr>
                <w:lang w:val="fr-CA"/>
              </w:rPr>
              <w:t>’</w:t>
            </w:r>
            <w:r w:rsidRPr="00F3646B">
              <w:rPr>
                <w:lang w:val="fr-CA"/>
              </w:rPr>
              <w:t>expérience pratique de missions d</w:t>
            </w:r>
            <w:r>
              <w:rPr>
                <w:lang w:val="fr-CA"/>
              </w:rPr>
              <w:t>’</w:t>
            </w:r>
            <w:r w:rsidRPr="00F3646B">
              <w:rPr>
                <w:lang w:val="fr-CA"/>
              </w:rPr>
              <w:t>audit de nature et de complexité semblables à la mission en question, acquises par une formation appropriée et la participation à de telles missions;</w:t>
            </w:r>
          </w:p>
          <w:p w14:paraId="7ED7CA36" w14:textId="1C6B732B"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la compréhension des normes professionnelles et des exigences légales et réglementaires applicables;</w:t>
            </w:r>
          </w:p>
          <w:p w14:paraId="37757028" w14:textId="392653FF"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une expertise dans les domaines spécialisés de la comptabilité et de l</w:t>
            </w:r>
            <w:r>
              <w:rPr>
                <w:lang w:val="fr-CA"/>
              </w:rPr>
              <w:t>’</w:t>
            </w:r>
            <w:r w:rsidRPr="00F3646B">
              <w:rPr>
                <w:lang w:val="fr-CA"/>
              </w:rPr>
              <w:t>audit;</w:t>
            </w:r>
          </w:p>
          <w:p w14:paraId="2F5C6FCC" w14:textId="77777777"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une expertise dans les technologies de l</w:t>
            </w:r>
            <w:r>
              <w:rPr>
                <w:lang w:val="fr-CA"/>
              </w:rPr>
              <w:t>’</w:t>
            </w:r>
            <w:r w:rsidRPr="00F3646B">
              <w:rPr>
                <w:lang w:val="fr-CA"/>
              </w:rPr>
              <w:t>information utilisées par l</w:t>
            </w:r>
            <w:r>
              <w:rPr>
                <w:lang w:val="fr-CA"/>
              </w:rPr>
              <w:t>’</w:t>
            </w:r>
            <w:r w:rsidRPr="00F3646B">
              <w:rPr>
                <w:lang w:val="fr-CA"/>
              </w:rPr>
              <w:t>entité, ou les outils ou les techniques automatisés auxquels l</w:t>
            </w:r>
            <w:r>
              <w:rPr>
                <w:lang w:val="fr-CA"/>
              </w:rPr>
              <w:t>’</w:t>
            </w:r>
            <w:r w:rsidRPr="00F3646B">
              <w:rPr>
                <w:lang w:val="fr-CA"/>
              </w:rPr>
              <w:t>équipe de mission prévoit d</w:t>
            </w:r>
            <w:r>
              <w:rPr>
                <w:lang w:val="fr-CA"/>
              </w:rPr>
              <w:t>’</w:t>
            </w:r>
            <w:r w:rsidRPr="00F3646B">
              <w:rPr>
                <w:lang w:val="fr-CA"/>
              </w:rPr>
              <w:t>avoir recours pour planifier et réaliser la mission d</w:t>
            </w:r>
            <w:r>
              <w:rPr>
                <w:lang w:val="fr-CA"/>
              </w:rPr>
              <w:t>’</w:t>
            </w:r>
            <w:r w:rsidRPr="00F3646B">
              <w:rPr>
                <w:lang w:val="fr-CA"/>
              </w:rPr>
              <w:t>audit;</w:t>
            </w:r>
          </w:p>
          <w:p w14:paraId="0839A09B" w14:textId="0E7137A1"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la connaissance des secteurs dans lesquels l</w:t>
            </w:r>
            <w:r>
              <w:rPr>
                <w:lang w:val="fr-CA"/>
              </w:rPr>
              <w:t>’</w:t>
            </w:r>
            <w:r w:rsidRPr="00F3646B">
              <w:rPr>
                <w:lang w:val="fr-CA"/>
              </w:rPr>
              <w:t>entité auditée exerce ses activités;</w:t>
            </w:r>
          </w:p>
          <w:p w14:paraId="25D31654" w14:textId="286FD4BC"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la capacité de faire preuve d</w:t>
            </w:r>
            <w:r>
              <w:rPr>
                <w:lang w:val="fr-CA"/>
              </w:rPr>
              <w:t>’</w:t>
            </w:r>
            <w:r w:rsidRPr="00F3646B">
              <w:rPr>
                <w:lang w:val="fr-CA"/>
              </w:rPr>
              <w:t>esprit critique et d</w:t>
            </w:r>
            <w:r>
              <w:rPr>
                <w:lang w:val="fr-CA"/>
              </w:rPr>
              <w:t>’</w:t>
            </w:r>
            <w:r w:rsidRPr="00F3646B">
              <w:rPr>
                <w:lang w:val="fr-CA"/>
              </w:rPr>
              <w:t>exercer un jugement professionnel;</w:t>
            </w:r>
          </w:p>
          <w:p w14:paraId="2E0C5AF3" w14:textId="09E14164"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F3646B">
              <w:rPr>
                <w:lang w:val="fr-CA"/>
              </w:rPr>
              <w:t>la compréhension des politiques ou procédures du cabinet.</w:t>
            </w:r>
          </w:p>
          <w:p w14:paraId="2B09EC3A" w14:textId="77777777" w:rsidR="00CD270C" w:rsidRDefault="00CD270C" w:rsidP="00F05B58">
            <w:pPr>
              <w:keepNext/>
              <w:keepLines/>
              <w:shd w:val="clear" w:color="auto" w:fill="FFFFFF" w:themeFill="background1"/>
              <w:spacing w:before="120" w:after="120"/>
              <w:rPr>
                <w:lang w:val="fr-CA"/>
              </w:rPr>
            </w:pPr>
            <w:r>
              <w:rPr>
                <w:lang w:val="fr-CA"/>
              </w:rPr>
              <w:t>NCA</w:t>
            </w:r>
            <w:r w:rsidRPr="00C60E9A">
              <w:rPr>
                <w:lang w:val="fr-CA"/>
              </w:rPr>
              <w:t> </w:t>
            </w:r>
            <w:r>
              <w:rPr>
                <w:lang w:val="fr-CA"/>
              </w:rPr>
              <w:t xml:space="preserve">220.A73 </w:t>
            </w:r>
            <w:r w:rsidRPr="004A79C0">
              <w:rPr>
                <w:lang w:val="fr-CA"/>
              </w:rPr>
              <w:t>Les auditeurs internes et les experts externes choisis par l</w:t>
            </w:r>
            <w:r>
              <w:rPr>
                <w:lang w:val="fr-CA"/>
              </w:rPr>
              <w:t>’</w:t>
            </w:r>
            <w:r w:rsidRPr="004A79C0">
              <w:rPr>
                <w:lang w:val="fr-CA"/>
              </w:rPr>
              <w:t xml:space="preserve">auditeur ne sont pas membres </w:t>
            </w:r>
            <w:r>
              <w:rPr>
                <w:lang w:val="fr-CA"/>
              </w:rPr>
              <w:t>de l’équipe de mission. Les NCA </w:t>
            </w:r>
            <w:r w:rsidRPr="004A79C0">
              <w:rPr>
                <w:lang w:val="fr-CA"/>
              </w:rPr>
              <w:t xml:space="preserve">610 </w:t>
            </w:r>
            <w:r>
              <w:rPr>
                <w:lang w:val="fr-CA"/>
              </w:rPr>
              <w:t>et </w:t>
            </w:r>
            <w:r w:rsidRPr="004A79C0">
              <w:rPr>
                <w:lang w:val="fr-CA"/>
              </w:rPr>
              <w:t>620 contiennent des exigences et des indications portant sur l</w:t>
            </w:r>
            <w:r>
              <w:rPr>
                <w:lang w:val="fr-CA"/>
              </w:rPr>
              <w:t>’</w:t>
            </w:r>
            <w:r w:rsidRPr="004A79C0">
              <w:rPr>
                <w:lang w:val="fr-CA"/>
              </w:rPr>
              <w:t>évaluation de la compétence et des capacités des auditeurs internes et des experts externes choisis par l</w:t>
            </w:r>
            <w:r>
              <w:rPr>
                <w:lang w:val="fr-CA"/>
              </w:rPr>
              <w:t>’</w:t>
            </w:r>
            <w:r w:rsidRPr="004A79C0">
              <w:rPr>
                <w:lang w:val="fr-CA"/>
              </w:rPr>
              <w:t>auditeur, respectivement.</w:t>
            </w:r>
          </w:p>
          <w:p w14:paraId="36B83FA4" w14:textId="77777777" w:rsidR="00CD270C" w:rsidRPr="00C60E9A" w:rsidRDefault="00CD270C" w:rsidP="004A79C0">
            <w:pPr>
              <w:keepNext/>
              <w:keepLines/>
              <w:spacing w:before="120" w:after="120"/>
              <w:rPr>
                <w:b/>
                <w:i/>
                <w:lang w:val="fr-CA"/>
              </w:rPr>
            </w:pPr>
            <w:r>
              <w:rPr>
                <w:b/>
                <w:i/>
                <w:lang w:val="fr-CA"/>
              </w:rPr>
              <w:t>Gestion de projets</w:t>
            </w:r>
          </w:p>
          <w:p w14:paraId="556E56DC" w14:textId="77777777" w:rsidR="00CD270C" w:rsidRDefault="00CD270C" w:rsidP="00F05B58">
            <w:pPr>
              <w:keepNext/>
              <w:keepLines/>
              <w:shd w:val="clear" w:color="auto" w:fill="FFFFFF" w:themeFill="background1"/>
              <w:spacing w:before="120" w:after="120"/>
              <w:rPr>
                <w:lang w:val="fr-CA"/>
              </w:rPr>
            </w:pPr>
            <w:r>
              <w:rPr>
                <w:lang w:val="fr-CA"/>
              </w:rPr>
              <w:t>NCA</w:t>
            </w:r>
            <w:r w:rsidRPr="00C60E9A">
              <w:rPr>
                <w:lang w:val="fr-CA"/>
              </w:rPr>
              <w:t> </w:t>
            </w:r>
            <w:r>
              <w:rPr>
                <w:lang w:val="fr-CA"/>
              </w:rPr>
              <w:t xml:space="preserve">220.A74 </w:t>
            </w:r>
            <w:r w:rsidRPr="004A79C0">
              <w:rPr>
                <w:lang w:val="fr-CA"/>
              </w:rPr>
              <w:t>Lorsque l</w:t>
            </w:r>
            <w:r>
              <w:rPr>
                <w:lang w:val="fr-CA"/>
              </w:rPr>
              <w:t>’</w:t>
            </w:r>
            <w:r w:rsidRPr="004A79C0">
              <w:rPr>
                <w:lang w:val="fr-CA"/>
              </w:rPr>
              <w:t>équipe de mission compte de nombreux membres, par exemple dans le cas d</w:t>
            </w:r>
            <w:r>
              <w:rPr>
                <w:lang w:val="fr-CA"/>
              </w:rPr>
              <w:t>’</w:t>
            </w:r>
            <w:r w:rsidRPr="004A79C0">
              <w:rPr>
                <w:lang w:val="fr-CA"/>
              </w:rPr>
              <w:t>un audit concernant une entité plus importante ou plus complexe, l</w:t>
            </w:r>
            <w:r>
              <w:rPr>
                <w:lang w:val="fr-CA"/>
              </w:rPr>
              <w:t>’</w:t>
            </w:r>
            <w:r w:rsidRPr="004A79C0">
              <w:rPr>
                <w:lang w:val="fr-CA"/>
              </w:rPr>
              <w:t xml:space="preserve">associé responsable de la mission peut faire appel à une personne possédant des compétences ou des connaissances spécialisées en gestion de projets, et mettre </w:t>
            </w:r>
            <w:r w:rsidRPr="004A79C0">
              <w:rPr>
                <w:lang w:val="fr-CA"/>
              </w:rPr>
              <w:lastRenderedPageBreak/>
              <w:t>à sa disposition certaines ressources technologiques et intellectuelles appropriées du cabinet. En revanche, dans le cas de missions d</w:t>
            </w:r>
            <w:r>
              <w:rPr>
                <w:lang w:val="fr-CA"/>
              </w:rPr>
              <w:t>’</w:t>
            </w:r>
            <w:r w:rsidRPr="004A79C0">
              <w:rPr>
                <w:lang w:val="fr-CA"/>
              </w:rPr>
              <w:t>audit d</w:t>
            </w:r>
            <w:r>
              <w:rPr>
                <w:lang w:val="fr-CA"/>
              </w:rPr>
              <w:t>’</w:t>
            </w:r>
            <w:r w:rsidRPr="004A79C0">
              <w:rPr>
                <w:lang w:val="fr-CA"/>
              </w:rPr>
              <w:t>entités peu complexes pour lesquelles l</w:t>
            </w:r>
            <w:r>
              <w:rPr>
                <w:lang w:val="fr-CA"/>
              </w:rPr>
              <w:t>’</w:t>
            </w:r>
            <w:r w:rsidRPr="004A79C0">
              <w:rPr>
                <w:lang w:val="fr-CA"/>
              </w:rPr>
              <w:t>équipe de mission compte peu de membres, la gestion de projets peut être réalisée par un membre de l</w:t>
            </w:r>
            <w:r>
              <w:rPr>
                <w:lang w:val="fr-CA"/>
              </w:rPr>
              <w:t>’</w:t>
            </w:r>
            <w:r w:rsidRPr="004A79C0">
              <w:rPr>
                <w:lang w:val="fr-CA"/>
              </w:rPr>
              <w:t>équipe de mission de façon plus informelle.</w:t>
            </w:r>
          </w:p>
          <w:p w14:paraId="05071F6D" w14:textId="77777777" w:rsidR="00CD270C" w:rsidRPr="004A79C0" w:rsidRDefault="00CD270C" w:rsidP="004A79C0">
            <w:pPr>
              <w:keepNext/>
              <w:keepLines/>
              <w:shd w:val="clear" w:color="auto" w:fill="FFFFFF" w:themeFill="background1"/>
              <w:spacing w:before="120" w:after="120"/>
              <w:rPr>
                <w:lang w:val="fr-CA"/>
              </w:rPr>
            </w:pPr>
            <w:r>
              <w:rPr>
                <w:lang w:val="fr-CA"/>
              </w:rPr>
              <w:t>NCA</w:t>
            </w:r>
            <w:r w:rsidRPr="00C60E9A">
              <w:rPr>
                <w:lang w:val="fr-CA"/>
              </w:rPr>
              <w:t> </w:t>
            </w:r>
            <w:r>
              <w:rPr>
                <w:lang w:val="fr-CA"/>
              </w:rPr>
              <w:t xml:space="preserve">220.A75 </w:t>
            </w:r>
            <w:r w:rsidRPr="004A79C0">
              <w:rPr>
                <w:lang w:val="fr-CA"/>
              </w:rPr>
              <w:t>Les techniques et outils de gestion de projets peuvent aider l</w:t>
            </w:r>
            <w:r>
              <w:rPr>
                <w:lang w:val="fr-CA"/>
              </w:rPr>
              <w:t>’</w:t>
            </w:r>
            <w:r w:rsidRPr="004A79C0">
              <w:rPr>
                <w:lang w:val="fr-CA"/>
              </w:rPr>
              <w:t>équipe de mission à gérer la qualité de la mission d</w:t>
            </w:r>
            <w:r>
              <w:rPr>
                <w:lang w:val="fr-CA"/>
              </w:rPr>
              <w:t>’</w:t>
            </w:r>
            <w:r w:rsidRPr="004A79C0">
              <w:rPr>
                <w:lang w:val="fr-CA"/>
              </w:rPr>
              <w:t>audit, notamment :</w:t>
            </w:r>
          </w:p>
          <w:p w14:paraId="7D4D427B" w14:textId="77777777" w:rsidR="00CD270C" w:rsidRPr="004A79C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en améliorant la capacité des membres de l</w:t>
            </w:r>
            <w:r>
              <w:rPr>
                <w:lang w:val="fr-CA"/>
              </w:rPr>
              <w:t>’</w:t>
            </w:r>
            <w:r w:rsidRPr="004A79C0">
              <w:rPr>
                <w:lang w:val="fr-CA"/>
              </w:rPr>
              <w:t>équipe de mission à faire preuve d</w:t>
            </w:r>
            <w:r>
              <w:rPr>
                <w:lang w:val="fr-CA"/>
              </w:rPr>
              <w:t>’</w:t>
            </w:r>
            <w:r w:rsidRPr="004A79C0">
              <w:rPr>
                <w:lang w:val="fr-CA"/>
              </w:rPr>
              <w:t>esprit critique par l</w:t>
            </w:r>
            <w:r>
              <w:rPr>
                <w:lang w:val="fr-CA"/>
              </w:rPr>
              <w:t>’</w:t>
            </w:r>
            <w:r w:rsidRPr="004A79C0">
              <w:rPr>
                <w:lang w:val="fr-CA"/>
              </w:rPr>
              <w:t>allégement des contraintes budgétaires ou de temps qui pourraient autrement nuire à cette capacité;</w:t>
            </w:r>
          </w:p>
          <w:p w14:paraId="17FC5721" w14:textId="77777777" w:rsidR="00CD270C" w:rsidRPr="004A79C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en facilitant l</w:t>
            </w:r>
            <w:r>
              <w:rPr>
                <w:lang w:val="fr-CA"/>
              </w:rPr>
              <w:t>’</w:t>
            </w:r>
            <w:r w:rsidRPr="004A79C0">
              <w:rPr>
                <w:lang w:val="fr-CA"/>
              </w:rPr>
              <w:t>exécution en temps opportun des travaux d</w:t>
            </w:r>
            <w:r>
              <w:rPr>
                <w:lang w:val="fr-CA"/>
              </w:rPr>
              <w:t>’</w:t>
            </w:r>
            <w:r w:rsidRPr="004A79C0">
              <w:rPr>
                <w:lang w:val="fr-CA"/>
              </w:rPr>
              <w:t>audit, ce qui permet de gérer efficacement les contraintes de temps à la fin du processus d</w:t>
            </w:r>
            <w:r>
              <w:rPr>
                <w:lang w:val="fr-CA"/>
              </w:rPr>
              <w:t>’</w:t>
            </w:r>
            <w:r w:rsidRPr="004A79C0">
              <w:rPr>
                <w:lang w:val="fr-CA"/>
              </w:rPr>
              <w:t>audit, moment auquel des points plus délicats ou litigieux peuvent apparaître;</w:t>
            </w:r>
          </w:p>
          <w:p w14:paraId="46A75CF0" w14:textId="77777777" w:rsidR="00CD270C" w:rsidRPr="00863D1E"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en permettant de faire le suivi de l</w:t>
            </w:r>
            <w:r>
              <w:rPr>
                <w:lang w:val="fr-CA"/>
              </w:rPr>
              <w:t>’</w:t>
            </w:r>
            <w:r w:rsidRPr="004A79C0">
              <w:rPr>
                <w:lang w:val="fr-CA"/>
              </w:rPr>
              <w:t>avancement de l</w:t>
            </w:r>
            <w:r>
              <w:rPr>
                <w:lang w:val="fr-CA"/>
              </w:rPr>
              <w:t>’</w:t>
            </w:r>
            <w:r w:rsidRPr="004A79C0">
              <w:rPr>
                <w:lang w:val="fr-CA"/>
              </w:rPr>
              <w:t>audit par rapport au plan de mission, notamment de l</w:t>
            </w:r>
            <w:r>
              <w:rPr>
                <w:lang w:val="fr-CA"/>
              </w:rPr>
              <w:t>’</w:t>
            </w:r>
            <w:r w:rsidRPr="004A79C0">
              <w:rPr>
                <w:lang w:val="fr-CA"/>
              </w:rPr>
              <w:t>atteinte d</w:t>
            </w:r>
            <w:r>
              <w:rPr>
                <w:lang w:val="fr-CA"/>
              </w:rPr>
              <w:t>’</w:t>
            </w:r>
            <w:r w:rsidRPr="004A79C0">
              <w:rPr>
                <w:lang w:val="fr-CA"/>
              </w:rPr>
              <w:t>étapes clés, ce qui peut aider l</w:t>
            </w:r>
            <w:r>
              <w:rPr>
                <w:lang w:val="fr-CA"/>
              </w:rPr>
              <w:t>’</w:t>
            </w:r>
            <w:r w:rsidRPr="004A79C0">
              <w:rPr>
                <w:lang w:val="fr-CA"/>
              </w:rPr>
              <w:t>équipe de mission à anticiper la nécessité d</w:t>
            </w:r>
            <w:r>
              <w:rPr>
                <w:lang w:val="fr-CA"/>
              </w:rPr>
              <w:t>’</w:t>
            </w:r>
            <w:r w:rsidRPr="004A79C0">
              <w:rPr>
                <w:lang w:val="fr-CA"/>
              </w:rPr>
              <w:t>apporter sans tarder des modifications au plan de mission et aux ressources affectées à la mission;</w:t>
            </w:r>
          </w:p>
          <w:p w14:paraId="1DA535C3" w14:textId="77777777" w:rsidR="00CD270C"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en favorisant les communications entre les membres de l</w:t>
            </w:r>
            <w:r>
              <w:rPr>
                <w:lang w:val="fr-CA"/>
              </w:rPr>
              <w:t>’</w:t>
            </w:r>
            <w:r w:rsidRPr="004A79C0">
              <w:rPr>
                <w:lang w:val="fr-CA"/>
              </w:rPr>
              <w:t>équipe de mission, par exemple en permettant la coordination des ententes avec les auditeurs des composantes et les experts choisis par l</w:t>
            </w:r>
            <w:r>
              <w:rPr>
                <w:lang w:val="fr-CA"/>
              </w:rPr>
              <w:t>’</w:t>
            </w:r>
            <w:r w:rsidRPr="004A79C0">
              <w:rPr>
                <w:lang w:val="fr-CA"/>
              </w:rPr>
              <w:t>auditeur.</w:t>
            </w:r>
          </w:p>
          <w:p w14:paraId="660C33C2" w14:textId="77777777" w:rsidR="00CD270C" w:rsidRPr="00C60E9A" w:rsidRDefault="00CD270C" w:rsidP="004A79C0">
            <w:pPr>
              <w:keepNext/>
              <w:keepLines/>
              <w:spacing w:before="120" w:after="120"/>
              <w:rPr>
                <w:b/>
                <w:i/>
                <w:lang w:val="fr-CA"/>
              </w:rPr>
            </w:pPr>
            <w:r w:rsidRPr="004A79C0">
              <w:rPr>
                <w:b/>
                <w:i/>
                <w:lang w:val="fr-CA"/>
              </w:rPr>
              <w:t>Ressources insuffisante</w:t>
            </w:r>
            <w:r>
              <w:rPr>
                <w:b/>
                <w:i/>
                <w:lang w:val="fr-CA"/>
              </w:rPr>
              <w:t>s ou inappropriées (Réf. : par. </w:t>
            </w:r>
            <w:r w:rsidRPr="004A79C0">
              <w:rPr>
                <w:b/>
                <w:i/>
                <w:lang w:val="fr-CA"/>
              </w:rPr>
              <w:t>27)</w:t>
            </w:r>
          </w:p>
          <w:p w14:paraId="7D2A82F9" w14:textId="61EE0065" w:rsidR="00CD270C" w:rsidRDefault="00CD270C" w:rsidP="00F05B58">
            <w:pPr>
              <w:keepNext/>
              <w:keepLines/>
              <w:shd w:val="clear" w:color="auto" w:fill="FFFFFF" w:themeFill="background1"/>
              <w:spacing w:before="120" w:after="120"/>
              <w:rPr>
                <w:lang w:val="fr-CA"/>
              </w:rPr>
            </w:pPr>
            <w:r w:rsidRPr="00863D1E">
              <w:rPr>
                <w:lang w:val="fr-CA"/>
              </w:rPr>
              <w:t>NCA</w:t>
            </w:r>
            <w:r w:rsidRPr="00D0440A">
              <w:rPr>
                <w:lang w:val="fr-CA"/>
              </w:rPr>
              <w:t> 220.A76</w:t>
            </w:r>
            <w:r>
              <w:rPr>
                <w:lang w:val="fr-CA"/>
              </w:rPr>
              <w:t xml:space="preserve"> </w:t>
            </w:r>
            <w:r w:rsidRPr="004A79C0">
              <w:rPr>
                <w:lang w:val="fr-CA"/>
              </w:rPr>
              <w:t>La NCGQ</w:t>
            </w:r>
            <w:r>
              <w:rPr>
                <w:lang w:val="fr-CA"/>
              </w:rPr>
              <w:t> </w:t>
            </w:r>
            <w:r w:rsidRPr="004A79C0">
              <w:rPr>
                <w:lang w:val="fr-CA"/>
              </w:rPr>
              <w:t>1 traite de l</w:t>
            </w:r>
            <w:r>
              <w:rPr>
                <w:lang w:val="fr-CA"/>
              </w:rPr>
              <w:t>’</w:t>
            </w:r>
            <w:r w:rsidRPr="004A79C0">
              <w:rPr>
                <w:lang w:val="fr-CA"/>
              </w:rPr>
              <w:t>engagement qualité du cabinet, lequel se traduit dans l</w:t>
            </w:r>
            <w:r>
              <w:rPr>
                <w:lang w:val="fr-CA"/>
              </w:rPr>
              <w:t>’</w:t>
            </w:r>
            <w:r w:rsidRPr="004A79C0">
              <w:rPr>
                <w:lang w:val="fr-CA"/>
              </w:rPr>
              <w:t>ensemble du cabinet par une culture qui contribue à la reconnaissance et au renforcement du rôle du cabinet – qui est de servir l</w:t>
            </w:r>
            <w:r>
              <w:rPr>
                <w:lang w:val="fr-CA"/>
              </w:rPr>
              <w:t>’</w:t>
            </w:r>
            <w:r w:rsidRPr="004A79C0">
              <w:rPr>
                <w:lang w:val="fr-CA"/>
              </w:rPr>
              <w:t>intérêt public en réalisant systématiquement des missions de qualité – et de l</w:t>
            </w:r>
            <w:r>
              <w:rPr>
                <w:lang w:val="fr-CA"/>
              </w:rPr>
              <w:t>’</w:t>
            </w:r>
            <w:r w:rsidRPr="004A79C0">
              <w:rPr>
                <w:lang w:val="fr-CA"/>
              </w:rPr>
              <w:t>importance que donne le cabinet à la qualité dans ses décisions et ses actions stratégiques, notamment ses priorités sur le plan des finances et de l</w:t>
            </w:r>
            <w:r>
              <w:rPr>
                <w:lang w:val="fr-CA"/>
              </w:rPr>
              <w:t>’</w:t>
            </w:r>
            <w:r w:rsidRPr="004A79C0">
              <w:rPr>
                <w:lang w:val="fr-CA"/>
              </w:rPr>
              <w:t>exploitation. La NCGQ</w:t>
            </w:r>
            <w:r>
              <w:rPr>
                <w:lang w:val="fr-CA"/>
              </w:rPr>
              <w:t> </w:t>
            </w:r>
            <w:r w:rsidRPr="004A79C0">
              <w:rPr>
                <w:lang w:val="fr-CA"/>
              </w:rPr>
              <w:t>1 traite également des responsabilités qui incombent au cabinet quant à la planification des besoins en ressources, ainsi qu</w:t>
            </w:r>
            <w:r>
              <w:rPr>
                <w:lang w:val="fr-CA"/>
              </w:rPr>
              <w:t>’</w:t>
            </w:r>
            <w:r w:rsidRPr="004A79C0">
              <w:rPr>
                <w:lang w:val="fr-CA"/>
              </w:rPr>
              <w:t>à l</w:t>
            </w:r>
            <w:r>
              <w:rPr>
                <w:lang w:val="fr-CA"/>
              </w:rPr>
              <w:t>’</w:t>
            </w:r>
            <w:r w:rsidRPr="004A79C0">
              <w:rPr>
                <w:lang w:val="fr-CA"/>
              </w:rPr>
              <w:t>obtention, à la répartition ou à l</w:t>
            </w:r>
            <w:r>
              <w:rPr>
                <w:lang w:val="fr-CA"/>
              </w:rPr>
              <w:t>’</w:t>
            </w:r>
            <w:r w:rsidRPr="004A79C0">
              <w:rPr>
                <w:lang w:val="fr-CA"/>
              </w:rPr>
              <w:t>affectation des ressources d</w:t>
            </w:r>
            <w:r>
              <w:rPr>
                <w:lang w:val="fr-CA"/>
              </w:rPr>
              <w:t>’</w:t>
            </w:r>
            <w:r w:rsidRPr="004A79C0">
              <w:rPr>
                <w:lang w:val="fr-CA"/>
              </w:rPr>
              <w:t>une manière qui témoigne de l</w:t>
            </w:r>
            <w:r>
              <w:rPr>
                <w:lang w:val="fr-CA"/>
              </w:rPr>
              <w:t>’</w:t>
            </w:r>
            <w:r w:rsidRPr="004A79C0">
              <w:rPr>
                <w:lang w:val="fr-CA"/>
              </w:rPr>
              <w:t>engagement qualité du cabinet. Il peut toutefois arriver que les priorités du cabinet sur le plan des finances et de l</w:t>
            </w:r>
            <w:r>
              <w:rPr>
                <w:lang w:val="fr-CA"/>
              </w:rPr>
              <w:t>’</w:t>
            </w:r>
            <w:r w:rsidRPr="004A79C0">
              <w:rPr>
                <w:lang w:val="fr-CA"/>
              </w:rPr>
              <w:t>exploitation imposent des limites concernant les ressources affectées à la mission ou mises à la disposition de l</w:t>
            </w:r>
            <w:r>
              <w:rPr>
                <w:lang w:val="fr-CA"/>
              </w:rPr>
              <w:t>’</w:t>
            </w:r>
            <w:r w:rsidRPr="004A79C0">
              <w:rPr>
                <w:lang w:val="fr-CA"/>
              </w:rPr>
              <w:t>équipe de mission. En pareilles circonstances, ces limites n</w:t>
            </w:r>
            <w:r>
              <w:rPr>
                <w:lang w:val="fr-CA"/>
              </w:rPr>
              <w:t>’</w:t>
            </w:r>
            <w:r w:rsidRPr="004A79C0">
              <w:rPr>
                <w:lang w:val="fr-CA"/>
              </w:rPr>
              <w:t>ont pas préséance sur la responsabilité de l</w:t>
            </w:r>
            <w:r>
              <w:rPr>
                <w:lang w:val="fr-CA"/>
              </w:rPr>
              <w:t>’</w:t>
            </w:r>
            <w:r w:rsidRPr="004A79C0">
              <w:rPr>
                <w:lang w:val="fr-CA"/>
              </w:rPr>
              <w:t>associé responsable de la mission en ce qui concerne l</w:t>
            </w:r>
            <w:r>
              <w:rPr>
                <w:lang w:val="fr-CA"/>
              </w:rPr>
              <w:t>’</w:t>
            </w:r>
            <w:r w:rsidRPr="004A79C0">
              <w:rPr>
                <w:lang w:val="fr-CA"/>
              </w:rPr>
              <w:t>atteinte de la qualité au niveau de la mission, ce dernier devant notamment déterminer que les ressources affectées à la mission ou mises à la disposition de l</w:t>
            </w:r>
            <w:r>
              <w:rPr>
                <w:lang w:val="fr-CA"/>
              </w:rPr>
              <w:t>’</w:t>
            </w:r>
            <w:r w:rsidRPr="004A79C0">
              <w:rPr>
                <w:lang w:val="fr-CA"/>
              </w:rPr>
              <w:t>équipe de mission par le cabinet sont suffisantes et appropriées pour la réalisation de la mission d</w:t>
            </w:r>
            <w:r>
              <w:rPr>
                <w:lang w:val="fr-CA"/>
              </w:rPr>
              <w:t>’</w:t>
            </w:r>
            <w:r w:rsidRPr="004A79C0">
              <w:rPr>
                <w:lang w:val="fr-CA"/>
              </w:rPr>
              <w:t>audit.</w:t>
            </w:r>
          </w:p>
          <w:p w14:paraId="62EF8111" w14:textId="77777777" w:rsidR="00CD270C" w:rsidRDefault="00CD270C" w:rsidP="00F05B58">
            <w:pPr>
              <w:keepNext/>
              <w:keepLines/>
              <w:shd w:val="clear" w:color="auto" w:fill="FFFFFF" w:themeFill="background1"/>
              <w:spacing w:before="120" w:after="120"/>
              <w:rPr>
                <w:lang w:val="fr-CA"/>
              </w:rPr>
            </w:pPr>
            <w:r w:rsidRPr="00C60E9A">
              <w:rPr>
                <w:lang w:val="fr-CA"/>
              </w:rPr>
              <w:t>NCA 220.A7</w:t>
            </w:r>
            <w:r>
              <w:rPr>
                <w:lang w:val="fr-CA"/>
              </w:rPr>
              <w:t xml:space="preserve">7 </w:t>
            </w:r>
            <w:r w:rsidRPr="004A79C0">
              <w:rPr>
                <w:lang w:val="fr-CA"/>
              </w:rPr>
              <w:t>La détermination, par l</w:t>
            </w:r>
            <w:r>
              <w:rPr>
                <w:lang w:val="fr-CA"/>
              </w:rPr>
              <w:t>’</w:t>
            </w:r>
            <w:r w:rsidRPr="004A79C0">
              <w:rPr>
                <w:lang w:val="fr-CA"/>
              </w:rPr>
              <w:t>associé responsable de la mission, de la nécessité d</w:t>
            </w:r>
            <w:r>
              <w:rPr>
                <w:lang w:val="fr-CA"/>
              </w:rPr>
              <w:t>’</w:t>
            </w:r>
            <w:r w:rsidRPr="004A79C0">
              <w:rPr>
                <w:lang w:val="fr-CA"/>
              </w:rPr>
              <w:t>ajouter des ressources au niveau de la mission relève du jugement professionnel et est influencée par les exigences de la présente</w:t>
            </w:r>
            <w:r>
              <w:rPr>
                <w:lang w:val="fr-CA"/>
              </w:rPr>
              <w:t> </w:t>
            </w:r>
            <w:r w:rsidRPr="004A79C0">
              <w:rPr>
                <w:lang w:val="fr-CA"/>
              </w:rPr>
              <w:t>NCA ainsi que par la nature et les circonstances de la mission d</w:t>
            </w:r>
            <w:r>
              <w:rPr>
                <w:lang w:val="fr-CA"/>
              </w:rPr>
              <w:t>’</w:t>
            </w:r>
            <w:r w:rsidRPr="004A79C0">
              <w:rPr>
                <w:lang w:val="fr-CA"/>
              </w:rPr>
              <w:t>audit. Com</w:t>
            </w:r>
            <w:r>
              <w:rPr>
                <w:lang w:val="fr-CA"/>
              </w:rPr>
              <w:t>me il est indiqué au paragraphe </w:t>
            </w:r>
            <w:r w:rsidRPr="004A79C0">
              <w:rPr>
                <w:lang w:val="fr-CA"/>
              </w:rPr>
              <w:t>A11, il peut arriver, dans certaines circonstances, que l</w:t>
            </w:r>
            <w:r>
              <w:rPr>
                <w:lang w:val="fr-CA"/>
              </w:rPr>
              <w:t>’</w:t>
            </w:r>
            <w:r w:rsidRPr="004A79C0">
              <w:rPr>
                <w:lang w:val="fr-CA"/>
              </w:rPr>
              <w:t>associé responsable de la mission détermine que les réponses du cabinet aux risques liés à la qualité sont inefficaces dans le contexte particulier de la mission, et notamment que les ressources affectées à la mission ou mises à la disposition de l</w:t>
            </w:r>
            <w:r>
              <w:rPr>
                <w:lang w:val="fr-CA"/>
              </w:rPr>
              <w:t>’</w:t>
            </w:r>
            <w:r w:rsidRPr="004A79C0">
              <w:rPr>
                <w:lang w:val="fr-CA"/>
              </w:rPr>
              <w:t>équipe de mission sont insuffisantes. En pareil cas, l</w:t>
            </w:r>
            <w:r>
              <w:rPr>
                <w:lang w:val="fr-CA"/>
              </w:rPr>
              <w:t>’</w:t>
            </w:r>
            <w:r w:rsidRPr="004A79C0">
              <w:rPr>
                <w:lang w:val="fr-CA"/>
              </w:rPr>
              <w:t>associé responsable de la mission est tenu de prendre les mesures appropriées, y compris communiquer cette information aux personnes concernées conformément au paragraphe</w:t>
            </w:r>
            <w:r>
              <w:rPr>
                <w:lang w:val="fr-CA"/>
              </w:rPr>
              <w:t> 27 et à l’alinéa </w:t>
            </w:r>
            <w:r w:rsidRPr="004A79C0">
              <w:rPr>
                <w:lang w:val="fr-CA"/>
              </w:rPr>
              <w:t>39 c). Si, par exemple, un logiciel d</w:t>
            </w:r>
            <w:r>
              <w:rPr>
                <w:lang w:val="fr-CA"/>
              </w:rPr>
              <w:t>’</w:t>
            </w:r>
            <w:r w:rsidRPr="004A79C0">
              <w:rPr>
                <w:lang w:val="fr-CA"/>
              </w:rPr>
              <w:t>audit fourni par le cabinet ne tient pas compte des procédures d</w:t>
            </w:r>
            <w:r>
              <w:rPr>
                <w:lang w:val="fr-CA"/>
              </w:rPr>
              <w:t>’</w:t>
            </w:r>
            <w:r w:rsidRPr="004A79C0">
              <w:rPr>
                <w:lang w:val="fr-CA"/>
              </w:rPr>
              <w:t>audit nouvelles ou révisées en fonction de textes réglementaires sectoriels publiés récemment, le fait d</w:t>
            </w:r>
            <w:r>
              <w:rPr>
                <w:lang w:val="fr-CA"/>
              </w:rPr>
              <w:t>’</w:t>
            </w:r>
            <w:r w:rsidRPr="004A79C0">
              <w:rPr>
                <w:lang w:val="fr-CA"/>
              </w:rPr>
              <w:t>en informer sans tarder le cabinet permettra à ce dernier de prendre des dispositions pour mettre à jour le logiciel et le déployer de nouveau rapidement ou de fournir une ressource de remplacement afin que l</w:t>
            </w:r>
            <w:r>
              <w:rPr>
                <w:lang w:val="fr-CA"/>
              </w:rPr>
              <w:t>’</w:t>
            </w:r>
            <w:r w:rsidRPr="004A79C0">
              <w:rPr>
                <w:lang w:val="fr-CA"/>
              </w:rPr>
              <w:t>équipe de mission puisse réaliser la mission d</w:t>
            </w:r>
            <w:r>
              <w:rPr>
                <w:lang w:val="fr-CA"/>
              </w:rPr>
              <w:t>’</w:t>
            </w:r>
            <w:r w:rsidRPr="004A79C0">
              <w:rPr>
                <w:lang w:val="fr-CA"/>
              </w:rPr>
              <w:t>audit conformément aux nouveaux textes réglementaires.</w:t>
            </w:r>
          </w:p>
          <w:p w14:paraId="193757B3" w14:textId="77777777" w:rsidR="00CD270C" w:rsidRPr="004A79C0" w:rsidRDefault="00CD270C" w:rsidP="004A79C0">
            <w:pPr>
              <w:keepNext/>
              <w:keepLines/>
              <w:shd w:val="clear" w:color="auto" w:fill="FFFFFF" w:themeFill="background1"/>
              <w:spacing w:before="120" w:after="120"/>
              <w:rPr>
                <w:lang w:val="fr-CA"/>
              </w:rPr>
            </w:pPr>
            <w:r w:rsidRPr="00C60E9A">
              <w:rPr>
                <w:lang w:val="fr-CA"/>
              </w:rPr>
              <w:t>NCA 220.A7</w:t>
            </w:r>
            <w:r>
              <w:rPr>
                <w:lang w:val="fr-CA"/>
              </w:rPr>
              <w:t xml:space="preserve">8 </w:t>
            </w:r>
            <w:r w:rsidRPr="004A79C0">
              <w:rPr>
                <w:lang w:val="fr-CA"/>
              </w:rPr>
              <w:t>Si les ressources affectées à la mission ou mises à la disposition de l</w:t>
            </w:r>
            <w:r>
              <w:rPr>
                <w:lang w:val="fr-CA"/>
              </w:rPr>
              <w:t>’</w:t>
            </w:r>
            <w:r w:rsidRPr="004A79C0">
              <w:rPr>
                <w:lang w:val="fr-CA"/>
              </w:rPr>
              <w:t>équipe de mission sont insuffisantes ou inappropriées dans les circonstances de la mission et qu</w:t>
            </w:r>
            <w:r>
              <w:rPr>
                <w:lang w:val="fr-CA"/>
              </w:rPr>
              <w:t>’</w:t>
            </w:r>
            <w:r w:rsidRPr="004A79C0">
              <w:rPr>
                <w:lang w:val="fr-CA"/>
              </w:rPr>
              <w:t>aucune ressource additionnelle ou de remplacement n</w:t>
            </w:r>
            <w:r>
              <w:rPr>
                <w:lang w:val="fr-CA"/>
              </w:rPr>
              <w:t>’</w:t>
            </w:r>
            <w:r w:rsidRPr="004A79C0">
              <w:rPr>
                <w:lang w:val="fr-CA"/>
              </w:rPr>
              <w:t>est fournie, les mesures à prendre peu</w:t>
            </w:r>
            <w:r>
              <w:rPr>
                <w:lang w:val="fr-CA"/>
              </w:rPr>
              <w:t>vent comprendre les suivantes :</w:t>
            </w:r>
          </w:p>
          <w:p w14:paraId="7B2C1E6E" w14:textId="77777777" w:rsidR="00CD270C" w:rsidRPr="004A79C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changer l</w:t>
            </w:r>
            <w:r>
              <w:rPr>
                <w:lang w:val="fr-CA"/>
              </w:rPr>
              <w:t>’</w:t>
            </w:r>
            <w:r w:rsidRPr="004A79C0">
              <w:rPr>
                <w:lang w:val="fr-CA"/>
              </w:rPr>
              <w:t>approche prévue en ce qui concerne la nature, le calendrier et l</w:t>
            </w:r>
            <w:r>
              <w:rPr>
                <w:lang w:val="fr-CA"/>
              </w:rPr>
              <w:t>’</w:t>
            </w:r>
            <w:r w:rsidRPr="004A79C0">
              <w:rPr>
                <w:lang w:val="fr-CA"/>
              </w:rPr>
              <w:t>étendue de la direction, de la supervision et de la revue (voir également le paragraphe A94);</w:t>
            </w:r>
          </w:p>
          <w:p w14:paraId="669848D6" w14:textId="77777777" w:rsidR="00CD270C" w:rsidRPr="004A79C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discuter avec la direction ou les responsables de la gouvernance d</w:t>
            </w:r>
            <w:r>
              <w:rPr>
                <w:lang w:val="fr-CA"/>
              </w:rPr>
              <w:t>’</w:t>
            </w:r>
            <w:r w:rsidRPr="004A79C0">
              <w:rPr>
                <w:lang w:val="fr-CA"/>
              </w:rPr>
              <w:t>un report d</w:t>
            </w:r>
            <w:r>
              <w:rPr>
                <w:lang w:val="fr-CA"/>
              </w:rPr>
              <w:t>’</w:t>
            </w:r>
            <w:r w:rsidRPr="004A79C0">
              <w:rPr>
                <w:lang w:val="fr-CA"/>
              </w:rPr>
              <w:t>échéance pour la délivrance du rapport, lorsque les textes légaux ou réglementaires applicables le permettent;</w:t>
            </w:r>
          </w:p>
          <w:p w14:paraId="7B2F22B7" w14:textId="77777777" w:rsidR="00CD270C" w:rsidRPr="004A79C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suivre les politiques ou procédures du cabinet concernant la résolution des divergences d</w:t>
            </w:r>
            <w:r>
              <w:rPr>
                <w:lang w:val="fr-CA"/>
              </w:rPr>
              <w:t>’</w:t>
            </w:r>
            <w:r w:rsidRPr="004A79C0">
              <w:rPr>
                <w:lang w:val="fr-CA"/>
              </w:rPr>
              <w:t>opinions si l</w:t>
            </w:r>
            <w:r>
              <w:rPr>
                <w:lang w:val="fr-CA"/>
              </w:rPr>
              <w:t>’</w:t>
            </w:r>
            <w:r w:rsidRPr="004A79C0">
              <w:rPr>
                <w:lang w:val="fr-CA"/>
              </w:rPr>
              <w:t>associé responsable de la mission n</w:t>
            </w:r>
            <w:r>
              <w:rPr>
                <w:lang w:val="fr-CA"/>
              </w:rPr>
              <w:t>’</w:t>
            </w:r>
            <w:r w:rsidRPr="004A79C0">
              <w:rPr>
                <w:lang w:val="fr-CA"/>
              </w:rPr>
              <w:t>obtient pas les ressources nécessaires pour réaliser la mission d</w:t>
            </w:r>
            <w:r>
              <w:rPr>
                <w:lang w:val="fr-CA"/>
              </w:rPr>
              <w:t>’</w:t>
            </w:r>
            <w:r w:rsidRPr="004A79C0">
              <w:rPr>
                <w:lang w:val="fr-CA"/>
              </w:rPr>
              <w:t>audit;</w:t>
            </w:r>
          </w:p>
          <w:p w14:paraId="3F6B4E78" w14:textId="21965E0A" w:rsidR="00CD270C" w:rsidRPr="005B3730" w:rsidRDefault="00CD270C" w:rsidP="005B3730">
            <w:pPr>
              <w:pStyle w:val="ListParagraph"/>
              <w:keepNext/>
              <w:keepLines/>
              <w:numPr>
                <w:ilvl w:val="0"/>
                <w:numId w:val="22"/>
              </w:numPr>
              <w:shd w:val="clear" w:color="auto" w:fill="FFFFFF" w:themeFill="background1"/>
              <w:spacing w:before="120" w:after="120"/>
              <w:ind w:left="357" w:hanging="357"/>
              <w:rPr>
                <w:lang w:val="fr-CA"/>
              </w:rPr>
            </w:pPr>
            <w:r w:rsidRPr="004A79C0">
              <w:rPr>
                <w:lang w:val="fr-CA"/>
              </w:rPr>
              <w:t>suivre les politiques ou procédures du cabinet concernant la démission, lorsque les textes légaux et réglementaires applicables le permettent.</w:t>
            </w:r>
          </w:p>
        </w:tc>
      </w:tr>
    </w:tbl>
    <w:p w14:paraId="5F630ACA" w14:textId="77777777" w:rsidR="002073FC" w:rsidRDefault="002073FC" w:rsidP="002073FC">
      <w:pPr>
        <w:spacing w:line="240" w:lineRule="auto"/>
        <w:rPr>
          <w:lang w:val="fr-CA"/>
        </w:rPr>
      </w:pPr>
    </w:p>
    <w:p w14:paraId="75A1E1AA" w14:textId="77777777" w:rsidR="002073FC" w:rsidRPr="009222A8" w:rsidRDefault="00D916D0" w:rsidP="002073FC">
      <w:pPr>
        <w:spacing w:line="240" w:lineRule="auto"/>
        <w:rPr>
          <w:lang w:val="fr-CA"/>
        </w:rPr>
      </w:pPr>
      <w:r>
        <w:rPr>
          <w:lang w:val="fr-CA"/>
        </w:rPr>
        <w:br w:type="page"/>
      </w:r>
    </w:p>
    <w:p w14:paraId="5E5B2161" w14:textId="12801379" w:rsidR="002073FC" w:rsidRDefault="00D916D0" w:rsidP="002073FC">
      <w:pPr>
        <w:spacing w:line="240" w:lineRule="auto"/>
        <w:rPr>
          <w:lang w:val="fr-CA"/>
        </w:rPr>
      </w:pPr>
      <w:r>
        <w:rPr>
          <w:lang w:val="fr-CA"/>
        </w:rPr>
        <w:t xml:space="preserve">Pour  </w:t>
      </w:r>
      <w:r w:rsidR="005E70E1">
        <w:rPr>
          <w:lang w:val="fr-CA"/>
        </w:rPr>
        <w:t xml:space="preserve">évaluer les </w:t>
      </w:r>
      <w:r>
        <w:rPr>
          <w:lang w:val="fr-CA"/>
        </w:rPr>
        <w:t xml:space="preserve">compétences </w:t>
      </w:r>
      <w:r w:rsidR="005E70E1">
        <w:rPr>
          <w:lang w:val="fr-CA"/>
        </w:rPr>
        <w:t xml:space="preserve">et les capacités ainsi que les </w:t>
      </w:r>
      <w:r>
        <w:rPr>
          <w:lang w:val="fr-CA"/>
        </w:rPr>
        <w:t xml:space="preserve">ressources nécessaires à la réalisation de la mission de certification, suivre les étapes suivantes : </w:t>
      </w:r>
    </w:p>
    <w:p w14:paraId="691C725C" w14:textId="6B2995BA" w:rsidR="002073FC" w:rsidRDefault="00D916D0" w:rsidP="009F6150">
      <w:pPr>
        <w:shd w:val="clear" w:color="auto" w:fill="FFFFFF" w:themeFill="background1"/>
        <w:spacing w:line="240" w:lineRule="auto"/>
        <w:ind w:left="990" w:hanging="990"/>
        <w:rPr>
          <w:lang w:val="fr-CA"/>
        </w:rPr>
      </w:pPr>
      <w:r>
        <w:rPr>
          <w:lang w:val="fr-CA"/>
        </w:rPr>
        <w:t>1</w:t>
      </w:r>
      <w:r w:rsidR="00312FD5">
        <w:rPr>
          <w:lang w:val="fr-CA"/>
        </w:rPr>
        <w:t>.</w:t>
      </w:r>
      <w:r>
        <w:rPr>
          <w:lang w:val="fr-CA"/>
        </w:rPr>
        <w:tab/>
        <w:t xml:space="preserve">Identifier </w:t>
      </w:r>
      <w:r w:rsidR="00754DBB">
        <w:rPr>
          <w:lang w:val="fr-CA"/>
        </w:rPr>
        <w:t xml:space="preserve">la mission de certification et </w:t>
      </w:r>
      <w:r>
        <w:rPr>
          <w:lang w:val="fr-CA"/>
        </w:rPr>
        <w:t xml:space="preserve">les facteurs caractérisant la complexité de la mission </w:t>
      </w:r>
    </w:p>
    <w:p w14:paraId="035C1163" w14:textId="3561E81F" w:rsidR="002073FC" w:rsidRDefault="00CB62AA" w:rsidP="009F6150">
      <w:pPr>
        <w:shd w:val="clear" w:color="auto" w:fill="FFFFFF" w:themeFill="background1"/>
        <w:spacing w:line="240" w:lineRule="auto"/>
        <w:ind w:left="990" w:hanging="990"/>
        <w:rPr>
          <w:lang w:val="fr-CA"/>
        </w:rPr>
      </w:pPr>
      <w:r>
        <w:rPr>
          <w:lang w:val="fr-CA"/>
        </w:rPr>
        <w:t>2</w:t>
      </w:r>
      <w:r w:rsidR="00312FD5">
        <w:rPr>
          <w:lang w:val="fr-CA"/>
        </w:rPr>
        <w:t>.</w:t>
      </w:r>
      <w:r w:rsidR="00D916D0">
        <w:rPr>
          <w:lang w:val="fr-CA"/>
        </w:rPr>
        <w:tab/>
        <w:t>Documenter les ressources actuellement disponibles pour la mission</w:t>
      </w:r>
    </w:p>
    <w:p w14:paraId="7E13ADE5" w14:textId="5677BA42" w:rsidR="002073FC" w:rsidRDefault="009222A8" w:rsidP="009F6150">
      <w:pPr>
        <w:shd w:val="clear" w:color="auto" w:fill="FFFFFF" w:themeFill="background1"/>
        <w:spacing w:line="240" w:lineRule="auto"/>
        <w:ind w:left="990" w:hanging="990"/>
        <w:rPr>
          <w:lang w:val="fr-CA"/>
        </w:rPr>
      </w:pPr>
      <w:r>
        <w:rPr>
          <w:lang w:val="fr-CA"/>
        </w:rPr>
        <w:t>3 a) et b</w:t>
      </w:r>
      <w:r w:rsidR="00CB62AA">
        <w:rPr>
          <w:lang w:val="fr-CA"/>
        </w:rPr>
        <w:t>)</w:t>
      </w:r>
      <w:r w:rsidR="00CB62AA">
        <w:rPr>
          <w:lang w:val="fr-CA"/>
        </w:rPr>
        <w:tab/>
      </w:r>
      <w:r w:rsidR="00D916D0">
        <w:rPr>
          <w:lang w:val="fr-CA"/>
        </w:rPr>
        <w:t>Évaluer les compétences</w:t>
      </w:r>
      <w:r w:rsidR="005E70E1">
        <w:rPr>
          <w:lang w:val="fr-CA"/>
        </w:rPr>
        <w:t xml:space="preserve"> et les capacités</w:t>
      </w:r>
      <w:r w:rsidR="00D916D0">
        <w:rPr>
          <w:lang w:val="fr-CA"/>
        </w:rPr>
        <w:t xml:space="preserve"> de l</w:t>
      </w:r>
      <w:r w:rsidR="00863D1E">
        <w:rPr>
          <w:lang w:val="fr-CA"/>
        </w:rPr>
        <w:t>’</w:t>
      </w:r>
      <w:r w:rsidR="00D916D0">
        <w:rPr>
          <w:lang w:val="fr-CA"/>
        </w:rPr>
        <w:t>équipe de mission</w:t>
      </w:r>
      <w:r w:rsidR="005E70E1">
        <w:rPr>
          <w:lang w:val="fr-CA"/>
        </w:rPr>
        <w:t xml:space="preserve">, les ressources et le temps </w:t>
      </w:r>
      <w:r w:rsidR="00150FA5">
        <w:rPr>
          <w:lang w:val="fr-CA"/>
        </w:rPr>
        <w:t xml:space="preserve">dont elle dispose, </w:t>
      </w:r>
      <w:r w:rsidR="005E70E1">
        <w:rPr>
          <w:lang w:val="fr-CA"/>
        </w:rPr>
        <w:t xml:space="preserve">ainsi que </w:t>
      </w:r>
      <w:r w:rsidR="00D916D0">
        <w:rPr>
          <w:lang w:val="fr-CA"/>
        </w:rPr>
        <w:t>le caractère suffisant des ressources disponibles et du temps alloué</w:t>
      </w:r>
    </w:p>
    <w:p w14:paraId="54032D77" w14:textId="539B000C" w:rsidR="002073FC" w:rsidRDefault="009222A8" w:rsidP="009F6150">
      <w:pPr>
        <w:shd w:val="clear" w:color="auto" w:fill="FFFFFF" w:themeFill="background1"/>
        <w:spacing w:after="0" w:line="240" w:lineRule="auto"/>
        <w:ind w:left="990" w:hanging="990"/>
        <w:rPr>
          <w:lang w:val="fr-CA"/>
        </w:rPr>
      </w:pPr>
      <w:r>
        <w:rPr>
          <w:lang w:val="fr-CA"/>
        </w:rPr>
        <w:t>3</w:t>
      </w:r>
      <w:r w:rsidR="00312FD5">
        <w:rPr>
          <w:lang w:val="fr-CA"/>
        </w:rPr>
        <w:t xml:space="preserve"> </w:t>
      </w:r>
      <w:r>
        <w:rPr>
          <w:lang w:val="fr-CA"/>
        </w:rPr>
        <w:t>c)</w:t>
      </w:r>
      <w:r>
        <w:rPr>
          <w:lang w:val="fr-CA"/>
        </w:rPr>
        <w:tab/>
      </w:r>
      <w:r w:rsidR="003C00CC">
        <w:rPr>
          <w:lang w:val="fr-CA"/>
        </w:rPr>
        <w:t>R</w:t>
      </w:r>
      <w:r w:rsidR="00D916D0">
        <w:rPr>
          <w:lang w:val="fr-CA"/>
        </w:rPr>
        <w:t xml:space="preserve">emédier aux lacunes dans les compétences </w:t>
      </w:r>
      <w:r w:rsidR="005E70E1">
        <w:rPr>
          <w:lang w:val="fr-CA"/>
        </w:rPr>
        <w:t xml:space="preserve">et les capacités </w:t>
      </w:r>
      <w:r w:rsidR="00D916D0">
        <w:rPr>
          <w:lang w:val="fr-CA"/>
        </w:rPr>
        <w:t>collectives, les ressources disponibles et le temps alloué</w:t>
      </w:r>
    </w:p>
    <w:p w14:paraId="3DB0488B" w14:textId="77777777" w:rsidR="003B36E5" w:rsidRDefault="003B36E5" w:rsidP="009F6150">
      <w:pPr>
        <w:shd w:val="clear" w:color="auto" w:fill="FFFFFF" w:themeFill="background1"/>
        <w:spacing w:after="0" w:line="240" w:lineRule="auto"/>
        <w:ind w:left="990" w:hanging="990"/>
        <w:rPr>
          <w:lang w:val="fr-CA"/>
        </w:rPr>
      </w:pPr>
    </w:p>
    <w:p w14:paraId="18F41110" w14:textId="0812C84E" w:rsidR="002073FC" w:rsidRDefault="00D916D0" w:rsidP="009F6150">
      <w:pPr>
        <w:shd w:val="clear" w:color="auto" w:fill="FFFFFF" w:themeFill="background1"/>
        <w:spacing w:line="240" w:lineRule="auto"/>
        <w:ind w:left="990" w:hanging="990"/>
        <w:rPr>
          <w:lang w:val="fr-CA"/>
        </w:rPr>
      </w:pPr>
      <w:r>
        <w:rPr>
          <w:lang w:val="fr-CA"/>
        </w:rPr>
        <w:t>4</w:t>
      </w:r>
      <w:r w:rsidR="00312FD5">
        <w:rPr>
          <w:lang w:val="fr-CA"/>
        </w:rPr>
        <w:t>.</w:t>
      </w:r>
      <w:r w:rsidR="00CB62AA">
        <w:rPr>
          <w:lang w:val="fr-CA"/>
        </w:rPr>
        <w:tab/>
      </w:r>
      <w:r>
        <w:rPr>
          <w:lang w:val="fr-CA"/>
        </w:rPr>
        <w:t>Affirmation</w:t>
      </w:r>
    </w:p>
    <w:p w14:paraId="663F5CB1" w14:textId="77777777" w:rsidR="009222A8" w:rsidRPr="004223D8" w:rsidRDefault="004223D8" w:rsidP="00CB62AA">
      <w:pPr>
        <w:shd w:val="clear" w:color="auto" w:fill="FFFFFF" w:themeFill="background1"/>
        <w:spacing w:after="240" w:line="240" w:lineRule="auto"/>
        <w:ind w:left="1260" w:hanging="1260"/>
        <w:rPr>
          <w:lang w:val="fr-CA"/>
        </w:rPr>
      </w:pPr>
      <w:r w:rsidRPr="00BF2E90">
        <w:rPr>
          <w:lang w:val="fr-CA"/>
        </w:rPr>
        <w:t>A</w:t>
      </w:r>
      <w:r w:rsidR="00195AB1" w:rsidRPr="00BF2E90">
        <w:rPr>
          <w:lang w:val="fr-CA"/>
        </w:rPr>
        <w:t>nnexe A</w:t>
      </w:r>
      <w:r w:rsidRPr="00BF2E90">
        <w:rPr>
          <w:lang w:val="fr-CA"/>
        </w:rPr>
        <w:t> :</w:t>
      </w:r>
      <w:r w:rsidR="009222A8" w:rsidRPr="00BF2E90">
        <w:rPr>
          <w:lang w:val="fr-CA"/>
        </w:rPr>
        <w:tab/>
      </w:r>
      <w:r w:rsidR="00195AB1" w:rsidRPr="00BF2E90">
        <w:rPr>
          <w:lang w:val="fr-CA"/>
        </w:rPr>
        <w:t>Facteurs</w:t>
      </w:r>
      <w:r w:rsidR="00BA54AD" w:rsidRPr="00BF2E90">
        <w:rPr>
          <w:lang w:val="fr-CA"/>
        </w:rPr>
        <w:t xml:space="preserve"> qui </w:t>
      </w:r>
      <w:r w:rsidR="00195AB1" w:rsidRPr="00BF2E90">
        <w:rPr>
          <w:lang w:val="fr-CA"/>
        </w:rPr>
        <w:t>contribu</w:t>
      </w:r>
      <w:r w:rsidR="00BA54AD" w:rsidRPr="00BF2E90">
        <w:rPr>
          <w:lang w:val="fr-CA"/>
        </w:rPr>
        <w:t>ent</w:t>
      </w:r>
      <w:r w:rsidR="00195AB1" w:rsidRPr="00BF2E90">
        <w:rPr>
          <w:lang w:val="fr-CA"/>
        </w:rPr>
        <w:t xml:space="preserve"> </w:t>
      </w:r>
      <w:r w:rsidR="00BA54AD" w:rsidRPr="00BF2E90">
        <w:rPr>
          <w:lang w:val="fr-CA"/>
        </w:rPr>
        <w:t xml:space="preserve">à la </w:t>
      </w:r>
      <w:r w:rsidR="00195AB1" w:rsidRPr="00BF2E90">
        <w:rPr>
          <w:lang w:val="fr-CA"/>
        </w:rPr>
        <w:t>c</w:t>
      </w:r>
      <w:r w:rsidRPr="00BF2E90">
        <w:rPr>
          <w:lang w:val="fr-CA"/>
        </w:rPr>
        <w:t>omplexité d</w:t>
      </w:r>
      <w:r w:rsidR="00863D1E">
        <w:rPr>
          <w:lang w:val="fr-CA"/>
        </w:rPr>
        <w:t>’</w:t>
      </w:r>
      <w:r w:rsidR="00BA54AD" w:rsidRPr="00BF2E90">
        <w:rPr>
          <w:lang w:val="fr-CA"/>
        </w:rPr>
        <w:t xml:space="preserve">une </w:t>
      </w:r>
      <w:r w:rsidRPr="00BF2E90">
        <w:rPr>
          <w:lang w:val="fr-CA"/>
        </w:rPr>
        <w:t>mission</w:t>
      </w:r>
    </w:p>
    <w:p w14:paraId="27D3CFE3" w14:textId="520D689E" w:rsidR="002073FC" w:rsidRDefault="00D916D0" w:rsidP="00CB62AA">
      <w:pPr>
        <w:shd w:val="clear" w:color="auto" w:fill="FFFFFF" w:themeFill="background1"/>
        <w:spacing w:after="240" w:line="240" w:lineRule="auto"/>
        <w:rPr>
          <w:lang w:val="fr-CA"/>
        </w:rPr>
      </w:pPr>
      <w:r>
        <w:rPr>
          <w:lang w:val="fr-CA"/>
        </w:rPr>
        <w:t xml:space="preserve">Il est important de se rappeler que la documentation doit montrer </w:t>
      </w:r>
      <w:r>
        <w:rPr>
          <w:b/>
          <w:lang w:val="fr-CA"/>
        </w:rPr>
        <w:t>dans quelle mesure</w:t>
      </w:r>
      <w:r>
        <w:rPr>
          <w:lang w:val="fr-CA"/>
        </w:rPr>
        <w:t xml:space="preserve"> </w:t>
      </w:r>
      <w:r w:rsidR="00BB3C9D">
        <w:rPr>
          <w:lang w:val="fr-CA"/>
        </w:rPr>
        <w:t xml:space="preserve">les membres de </w:t>
      </w:r>
      <w:r>
        <w:rPr>
          <w:lang w:val="fr-CA"/>
        </w:rPr>
        <w:t>l</w:t>
      </w:r>
      <w:r w:rsidR="00863D1E">
        <w:rPr>
          <w:lang w:val="fr-CA"/>
        </w:rPr>
        <w:t>’</w:t>
      </w:r>
      <w:r>
        <w:rPr>
          <w:lang w:val="fr-CA"/>
        </w:rPr>
        <w:t>équipe de mission</w:t>
      </w:r>
      <w:r w:rsidR="00BB3C9D">
        <w:rPr>
          <w:lang w:val="fr-CA"/>
        </w:rPr>
        <w:t xml:space="preserve">, </w:t>
      </w:r>
      <w:r w:rsidR="00BB3C9D" w:rsidRPr="00601E36">
        <w:rPr>
          <w:lang w:val="fr-CA"/>
        </w:rPr>
        <w:t>ainsi que les experts externes choisis par l</w:t>
      </w:r>
      <w:r w:rsidR="00BB3C9D">
        <w:rPr>
          <w:lang w:val="fr-CA"/>
        </w:rPr>
        <w:t>’</w:t>
      </w:r>
      <w:r w:rsidR="00BB3C9D" w:rsidRPr="00601E36">
        <w:rPr>
          <w:lang w:val="fr-CA"/>
        </w:rPr>
        <w:t>auditeur et les auditeurs internes fournissant une assistance directe qui ne font pas partie de cette équipe, ont collectivement la compétence et les capacités appropriées, notamment suffisamment de temps, pour réa</w:t>
      </w:r>
      <w:r w:rsidR="00BB3C9D">
        <w:rPr>
          <w:lang w:val="fr-CA"/>
        </w:rPr>
        <w:t>liser la mission d’audit</w:t>
      </w:r>
      <w:r>
        <w:rPr>
          <w:lang w:val="fr-CA"/>
        </w:rPr>
        <w:t xml:space="preserve">. </w:t>
      </w:r>
    </w:p>
    <w:p w14:paraId="03DB0C4A" w14:textId="77777777" w:rsidR="002073FC" w:rsidRDefault="00D916D0" w:rsidP="002073FC">
      <w:pPr>
        <w:spacing w:line="240" w:lineRule="auto"/>
        <w:rPr>
          <w:b/>
          <w:sz w:val="28"/>
          <w:szCs w:val="28"/>
          <w:lang w:val="fr-CA"/>
        </w:rPr>
      </w:pPr>
      <w:r>
        <w:rPr>
          <w:b/>
          <w:sz w:val="28"/>
          <w:szCs w:val="28"/>
          <w:lang w:val="fr-CA"/>
        </w:rPr>
        <w:t>Protection des renseignements personnels</w:t>
      </w:r>
    </w:p>
    <w:p w14:paraId="057317AD" w14:textId="77777777" w:rsidR="002073FC" w:rsidRDefault="00D916D0" w:rsidP="002073FC">
      <w:pPr>
        <w:shd w:val="clear" w:color="auto" w:fill="FFFFFF" w:themeFill="background1"/>
        <w:spacing w:line="240" w:lineRule="auto"/>
        <w:rPr>
          <w:lang w:val="fr-CA"/>
        </w:rPr>
      </w:pPr>
      <w:r>
        <w:rPr>
          <w:lang w:val="fr-CA"/>
        </w:rPr>
        <w:t xml:space="preserve">Il faut voir à ce que les renseignements personnels liés aux compétences ne soient pas divulgués dans le cadre de cet exercice ni </w:t>
      </w:r>
      <w:r w:rsidR="00BA54AD">
        <w:rPr>
          <w:lang w:val="fr-CA"/>
        </w:rPr>
        <w:t xml:space="preserve">inclus </w:t>
      </w:r>
      <w:r>
        <w:rPr>
          <w:lang w:val="fr-CA"/>
        </w:rPr>
        <w:t>dans le dossier d</w:t>
      </w:r>
      <w:r w:rsidR="00863D1E">
        <w:rPr>
          <w:lang w:val="fr-CA"/>
        </w:rPr>
        <w:t>’</w:t>
      </w:r>
      <w:r>
        <w:rPr>
          <w:lang w:val="fr-CA"/>
        </w:rPr>
        <w:t>audit.</w:t>
      </w:r>
    </w:p>
    <w:p w14:paraId="2B600271" w14:textId="6773577A" w:rsidR="002073FC" w:rsidRDefault="00D916D0" w:rsidP="002073FC">
      <w:pPr>
        <w:shd w:val="clear" w:color="auto" w:fill="FFFFFF" w:themeFill="background1"/>
        <w:spacing w:line="240" w:lineRule="auto"/>
        <w:rPr>
          <w:lang w:val="fr-CA"/>
        </w:rPr>
      </w:pPr>
      <w:r>
        <w:rPr>
          <w:lang w:val="fr-CA"/>
        </w:rPr>
        <w:t>Une fois rempli, ce modèle doit être</w:t>
      </w:r>
      <w:r w:rsidR="009749AE">
        <w:rPr>
          <w:lang w:val="fr-CA"/>
        </w:rPr>
        <w:t xml:space="preserve"> </w:t>
      </w:r>
      <w:r w:rsidR="00BA54AD">
        <w:rPr>
          <w:lang w:val="fr-CA"/>
        </w:rPr>
        <w:t>inclu</w:t>
      </w:r>
      <w:r w:rsidR="00BB3C9D">
        <w:rPr>
          <w:lang w:val="fr-CA"/>
        </w:rPr>
        <w:t>s</w:t>
      </w:r>
      <w:r>
        <w:rPr>
          <w:lang w:val="fr-CA"/>
        </w:rPr>
        <w:t xml:space="preserve"> dans le dossier d</w:t>
      </w:r>
      <w:r w:rsidR="00863D1E">
        <w:rPr>
          <w:lang w:val="fr-CA"/>
        </w:rPr>
        <w:t>’</w:t>
      </w:r>
      <w:r>
        <w:rPr>
          <w:lang w:val="fr-CA"/>
        </w:rPr>
        <w:t xml:space="preserve">audit. </w:t>
      </w:r>
    </w:p>
    <w:p w14:paraId="1D4A848A" w14:textId="77777777" w:rsidR="002073FC" w:rsidRPr="00256168" w:rsidRDefault="00D916D0" w:rsidP="002073FC">
      <w:pPr>
        <w:spacing w:line="240" w:lineRule="auto"/>
        <w:rPr>
          <w:rStyle w:val="Hyperlink"/>
          <w:color w:val="auto"/>
          <w:lang w:val="fr-CA"/>
        </w:rPr>
      </w:pPr>
      <w:r w:rsidRPr="00256168">
        <w:rPr>
          <w:rStyle w:val="Hyperlink"/>
          <w:color w:val="auto"/>
          <w:lang w:val="fr-CA"/>
        </w:rPr>
        <w:br w:type="page"/>
      </w:r>
    </w:p>
    <w:p w14:paraId="4ECB73A7" w14:textId="77777777" w:rsidR="002073FC" w:rsidRDefault="00053EBD" w:rsidP="00053EBD">
      <w:pPr>
        <w:pStyle w:val="Heading1"/>
        <w:spacing w:before="240" w:after="240" w:line="240" w:lineRule="auto"/>
        <w:ind w:left="1260" w:hanging="1260"/>
        <w:rPr>
          <w:lang w:val="fr-CA"/>
        </w:rPr>
      </w:pPr>
      <w:bookmarkStart w:id="1" w:name="_Complexity_of_the"/>
      <w:bookmarkEnd w:id="1"/>
      <w:r>
        <w:rPr>
          <w:lang w:val="fr-CA"/>
        </w:rPr>
        <w:t xml:space="preserve">Étape </w:t>
      </w:r>
      <w:r w:rsidR="00FE3156" w:rsidRPr="00FE3156">
        <w:rPr>
          <w:lang w:val="fr-CA"/>
        </w:rPr>
        <w:t>1</w:t>
      </w:r>
      <w:r>
        <w:rPr>
          <w:lang w:val="fr-CA"/>
        </w:rPr>
        <w:t> :</w:t>
      </w:r>
      <w:r>
        <w:rPr>
          <w:lang w:val="fr-CA"/>
        </w:rPr>
        <w:tab/>
      </w:r>
      <w:r w:rsidR="00FE3156" w:rsidRPr="00FE3156">
        <w:rPr>
          <w:lang w:val="fr-CA"/>
        </w:rPr>
        <w:t xml:space="preserve">Identifier </w:t>
      </w:r>
      <w:r w:rsidR="002038C8">
        <w:rPr>
          <w:lang w:val="fr-CA"/>
        </w:rPr>
        <w:t xml:space="preserve">la mission de certification et </w:t>
      </w:r>
      <w:r w:rsidR="00FE3156" w:rsidRPr="00FE3156">
        <w:rPr>
          <w:lang w:val="fr-CA"/>
        </w:rPr>
        <w:t>les facteurs qui caractéris</w:t>
      </w:r>
      <w:r w:rsidR="00256168">
        <w:rPr>
          <w:lang w:val="fr-CA"/>
        </w:rPr>
        <w:t>ent la complexité de la mission</w:t>
      </w:r>
    </w:p>
    <w:p w14:paraId="4525691B" w14:textId="77777777" w:rsidR="009222A8" w:rsidRDefault="009222A8" w:rsidP="00256168">
      <w:pPr>
        <w:pStyle w:val="Heading1"/>
        <w:numPr>
          <w:ilvl w:val="0"/>
          <w:numId w:val="6"/>
        </w:numPr>
        <w:tabs>
          <w:tab w:val="right" w:pos="9360"/>
        </w:tabs>
        <w:spacing w:before="240" w:after="240" w:line="240" w:lineRule="auto"/>
        <w:rPr>
          <w:rFonts w:asciiTheme="minorHAnsi" w:hAnsiTheme="minorHAnsi"/>
          <w:b w:val="0"/>
          <w:color w:val="auto"/>
          <w:sz w:val="24"/>
          <w:szCs w:val="24"/>
          <w:lang w:val="fr-CA"/>
        </w:rPr>
      </w:pPr>
      <w:r w:rsidRPr="00FE3156">
        <w:rPr>
          <w:rFonts w:asciiTheme="minorHAnsi" w:hAnsiTheme="minorHAnsi"/>
          <w:b w:val="0"/>
          <w:color w:val="auto"/>
          <w:sz w:val="24"/>
          <w:szCs w:val="24"/>
          <w:lang w:val="fr-CA"/>
        </w:rPr>
        <w:t xml:space="preserve">Audit annuel de : </w:t>
      </w:r>
      <w:r w:rsidR="00CB62AA">
        <w:rPr>
          <w:rFonts w:asciiTheme="minorHAnsi" w:hAnsiTheme="minorHAnsi"/>
          <w:b w:val="0"/>
          <w:color w:val="auto"/>
          <w:sz w:val="24"/>
          <w:szCs w:val="24"/>
          <w:u w:val="single"/>
          <w:lang w:val="fr-CA"/>
        </w:rPr>
        <w:tab/>
      </w:r>
    </w:p>
    <w:p w14:paraId="473E11D7" w14:textId="77777777" w:rsidR="002073FC" w:rsidRDefault="00FE3156" w:rsidP="00256168">
      <w:pPr>
        <w:spacing w:before="240" w:after="240" w:line="240" w:lineRule="auto"/>
        <w:rPr>
          <w:lang w:val="fr-CA"/>
        </w:rPr>
      </w:pPr>
      <w:r w:rsidRPr="00FE3156">
        <w:rPr>
          <w:lang w:val="fr-CA"/>
        </w:rPr>
        <w:t>Identifier les éléments ou facteurs particuliers qui contribuent à la complexité de la mission de certification :</w:t>
      </w:r>
    </w:p>
    <w:p w14:paraId="333F4790" w14:textId="77777777" w:rsidR="002073FC" w:rsidRPr="009222A8" w:rsidRDefault="002038C8" w:rsidP="00256168">
      <w:pPr>
        <w:spacing w:before="240" w:after="240" w:line="240" w:lineRule="auto"/>
        <w:rPr>
          <w:lang w:val="fr-CA"/>
        </w:rPr>
      </w:pPr>
      <w:r>
        <w:rPr>
          <w:lang w:val="fr-CA"/>
        </w:rPr>
        <w:t>Se référer à l</w:t>
      </w:r>
      <w:r w:rsidR="00863D1E">
        <w:rPr>
          <w:lang w:val="fr-CA"/>
        </w:rPr>
        <w:t>’</w:t>
      </w:r>
      <w:r>
        <w:rPr>
          <w:lang w:val="fr-CA"/>
        </w:rPr>
        <w:t>annexe A pour la liste des</w:t>
      </w:r>
      <w:r w:rsidR="00BA54AD">
        <w:rPr>
          <w:lang w:val="fr-CA"/>
        </w:rPr>
        <w:t xml:space="preserve"> </w:t>
      </w:r>
      <w:r w:rsidR="00FE3156" w:rsidRPr="00FE3156">
        <w:rPr>
          <w:lang w:val="fr-CA"/>
        </w:rPr>
        <w:t xml:space="preserve"> facteurs qui contribuent à la complexité de l</w:t>
      </w:r>
      <w:r w:rsidR="00863D1E">
        <w:rPr>
          <w:lang w:val="fr-CA"/>
        </w:rPr>
        <w:t>’</w:t>
      </w:r>
      <w:r w:rsidR="00FE3156" w:rsidRPr="00FE3156">
        <w:rPr>
          <w:lang w:val="fr-CA"/>
        </w:rPr>
        <w:t>audit et qui entraîneraient ainsi le besoin de compétences et de capacités précises pour la réalisation de la mission. En règle générale, la combinaison d</w:t>
      </w:r>
      <w:r w:rsidR="00863D1E">
        <w:rPr>
          <w:lang w:val="fr-CA"/>
        </w:rPr>
        <w:t>’</w:t>
      </w:r>
      <w:r w:rsidR="00FE3156" w:rsidRPr="00FE3156">
        <w:rPr>
          <w:lang w:val="fr-CA"/>
        </w:rPr>
        <w:t>un certain nombre de facteurs accroît le niveau de complexité d</w:t>
      </w:r>
      <w:r w:rsidR="00863D1E">
        <w:rPr>
          <w:lang w:val="fr-CA"/>
        </w:rPr>
        <w:t>’</w:t>
      </w:r>
      <w:r w:rsidR="00FE3156" w:rsidRPr="00FE3156">
        <w:rPr>
          <w:lang w:val="fr-CA"/>
        </w:rPr>
        <w:t xml:space="preserve">une mission. </w:t>
      </w: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3542AC" w:rsidRPr="00687F8B" w14:paraId="7E25344E" w14:textId="77777777" w:rsidTr="00256168">
        <w:tc>
          <w:tcPr>
            <w:tcW w:w="9923" w:type="dxa"/>
            <w:shd w:val="clear" w:color="auto" w:fill="B8CCE4" w:themeFill="accent1" w:themeFillTint="66"/>
          </w:tcPr>
          <w:p w14:paraId="1DA92CB7" w14:textId="77777777" w:rsidR="002073FC" w:rsidRDefault="00FE3156" w:rsidP="00256168">
            <w:pPr>
              <w:spacing w:before="120" w:after="120"/>
              <w:rPr>
                <w:b/>
                <w:sz w:val="28"/>
                <w:lang w:val="fr-CA"/>
              </w:rPr>
            </w:pPr>
            <w:r w:rsidRPr="00FE3156">
              <w:rPr>
                <w:b/>
                <w:sz w:val="28"/>
                <w:lang w:val="fr-CA"/>
              </w:rPr>
              <w:t>Consigner les facteurs contribuant à la co</w:t>
            </w:r>
            <w:r w:rsidR="00256168">
              <w:rPr>
                <w:b/>
                <w:sz w:val="28"/>
                <w:lang w:val="fr-CA"/>
              </w:rPr>
              <w:t>mplexité de la présente mission</w:t>
            </w:r>
          </w:p>
        </w:tc>
      </w:tr>
      <w:tr w:rsidR="003542AC" w:rsidRPr="00687F8B" w14:paraId="6ACACFC6" w14:textId="77777777" w:rsidTr="00256168">
        <w:trPr>
          <w:trHeight w:val="5760"/>
        </w:trPr>
        <w:tc>
          <w:tcPr>
            <w:tcW w:w="9923" w:type="dxa"/>
          </w:tcPr>
          <w:p w14:paraId="74548DA4" w14:textId="77777777" w:rsidR="009222A8" w:rsidRDefault="009222A8" w:rsidP="00256168">
            <w:pPr>
              <w:spacing w:before="120" w:after="120"/>
              <w:rPr>
                <w:b/>
                <w:sz w:val="28"/>
                <w:lang w:val="fr-CA"/>
              </w:rPr>
            </w:pPr>
          </w:p>
        </w:tc>
      </w:tr>
    </w:tbl>
    <w:p w14:paraId="0191E13C" w14:textId="77777777" w:rsidR="002073FC" w:rsidRDefault="002073FC" w:rsidP="002073FC">
      <w:pPr>
        <w:spacing w:line="240" w:lineRule="auto"/>
        <w:jc w:val="both"/>
        <w:rPr>
          <w:b/>
          <w:sz w:val="28"/>
          <w:lang w:val="fr-CA"/>
        </w:rPr>
      </w:pPr>
    </w:p>
    <w:p w14:paraId="547A697A" w14:textId="77777777" w:rsidR="002073FC" w:rsidRDefault="00FE3156" w:rsidP="002073FC">
      <w:pPr>
        <w:spacing w:line="240" w:lineRule="auto"/>
        <w:rPr>
          <w:b/>
          <w:sz w:val="28"/>
          <w:lang w:val="fr-CA"/>
        </w:rPr>
      </w:pPr>
      <w:r w:rsidRPr="00FE3156">
        <w:rPr>
          <w:b/>
          <w:sz w:val="28"/>
          <w:lang w:val="fr-CA"/>
        </w:rPr>
        <w:br w:type="page"/>
      </w:r>
    </w:p>
    <w:p w14:paraId="772D4D60" w14:textId="77777777" w:rsidR="002073FC" w:rsidRDefault="00053EBD" w:rsidP="00053EBD">
      <w:pPr>
        <w:pStyle w:val="Heading1"/>
        <w:spacing w:before="240" w:after="240" w:line="240" w:lineRule="auto"/>
        <w:ind w:left="1260" w:hanging="1260"/>
        <w:rPr>
          <w:lang w:val="fr-CA"/>
        </w:rPr>
      </w:pPr>
      <w:bookmarkStart w:id="2" w:name="_Professional_Standards_Complexity"/>
      <w:bookmarkEnd w:id="2"/>
      <w:r>
        <w:rPr>
          <w:lang w:val="fr-CA"/>
        </w:rPr>
        <w:t xml:space="preserve">Étape </w:t>
      </w:r>
      <w:r w:rsidR="00FE3156" w:rsidRPr="00FE3156">
        <w:rPr>
          <w:lang w:val="fr-CA"/>
        </w:rPr>
        <w:t>2</w:t>
      </w:r>
      <w:r>
        <w:rPr>
          <w:lang w:val="fr-CA"/>
        </w:rPr>
        <w:t> :</w:t>
      </w:r>
      <w:r>
        <w:rPr>
          <w:lang w:val="fr-CA"/>
        </w:rPr>
        <w:tab/>
      </w:r>
      <w:r w:rsidR="00FE3156" w:rsidRPr="00FE3156">
        <w:rPr>
          <w:lang w:val="fr-CA"/>
        </w:rPr>
        <w:t>Consigner les ressources actuellem</w:t>
      </w:r>
      <w:r>
        <w:rPr>
          <w:lang w:val="fr-CA"/>
        </w:rPr>
        <w:t>ent disponibles pour la mission</w:t>
      </w:r>
    </w:p>
    <w:tbl>
      <w:tblPr>
        <w:tblStyle w:val="TableGrid"/>
        <w:tblW w:w="5000" w:type="pct"/>
        <w:tblLayout w:type="fixed"/>
        <w:tblCellMar>
          <w:left w:w="115" w:type="dxa"/>
          <w:right w:w="115" w:type="dxa"/>
        </w:tblCellMar>
        <w:tblLook w:val="04A0" w:firstRow="1" w:lastRow="0" w:firstColumn="1" w:lastColumn="0" w:noHBand="0" w:noVBand="1"/>
      </w:tblPr>
      <w:tblGrid>
        <w:gridCol w:w="4703"/>
        <w:gridCol w:w="4647"/>
      </w:tblGrid>
      <w:tr w:rsidR="004618B7" w:rsidRPr="00D877AB" w14:paraId="164BB13F" w14:textId="77777777" w:rsidTr="005B3730">
        <w:tc>
          <w:tcPr>
            <w:tcW w:w="4703" w:type="dxa"/>
            <w:tcBorders>
              <w:bottom w:val="single" w:sz="4" w:space="0" w:color="auto"/>
            </w:tcBorders>
            <w:shd w:val="clear" w:color="auto" w:fill="C6D9F1" w:themeFill="text2" w:themeFillTint="33"/>
          </w:tcPr>
          <w:p w14:paraId="1FFE624C" w14:textId="77777777" w:rsidR="002073FC" w:rsidRDefault="00FE3156" w:rsidP="006414F8">
            <w:pPr>
              <w:spacing w:before="120" w:after="120"/>
              <w:jc w:val="center"/>
              <w:rPr>
                <w:b/>
                <w:sz w:val="28"/>
                <w:lang w:val="fr-CA"/>
              </w:rPr>
            </w:pPr>
            <w:r w:rsidRPr="00FE3156">
              <w:rPr>
                <w:b/>
                <w:sz w:val="28"/>
                <w:lang w:val="fr-CA"/>
              </w:rPr>
              <w:t>Ressources</w:t>
            </w:r>
          </w:p>
        </w:tc>
        <w:tc>
          <w:tcPr>
            <w:tcW w:w="4647" w:type="dxa"/>
            <w:tcBorders>
              <w:bottom w:val="single" w:sz="4" w:space="0" w:color="auto"/>
            </w:tcBorders>
            <w:shd w:val="clear" w:color="auto" w:fill="C6D9F1" w:themeFill="text2" w:themeFillTint="33"/>
          </w:tcPr>
          <w:p w14:paraId="7D0DD25A" w14:textId="77777777" w:rsidR="002073FC" w:rsidRDefault="00FE3156" w:rsidP="006414F8">
            <w:pPr>
              <w:spacing w:before="120" w:after="120"/>
              <w:jc w:val="center"/>
              <w:rPr>
                <w:b/>
                <w:sz w:val="28"/>
                <w:lang w:val="fr-CA"/>
              </w:rPr>
            </w:pPr>
            <w:r w:rsidRPr="00FE3156">
              <w:rPr>
                <w:b/>
                <w:sz w:val="28"/>
                <w:lang w:val="fr-CA"/>
              </w:rPr>
              <w:t>Réponse</w:t>
            </w:r>
          </w:p>
        </w:tc>
      </w:tr>
      <w:tr w:rsidR="00C92BC3" w:rsidRPr="00B42AC6" w14:paraId="5404176C" w14:textId="77777777" w:rsidTr="005B3730">
        <w:tc>
          <w:tcPr>
            <w:tcW w:w="4703" w:type="dxa"/>
            <w:tcBorders>
              <w:bottom w:val="nil"/>
            </w:tcBorders>
          </w:tcPr>
          <w:p w14:paraId="70DB7CC0" w14:textId="77777777" w:rsidR="002073FC" w:rsidRPr="006414F8" w:rsidRDefault="00FE3156" w:rsidP="00347414">
            <w:pPr>
              <w:spacing w:before="100" w:after="100"/>
              <w:rPr>
                <w:b/>
                <w:sz w:val="24"/>
                <w:szCs w:val="24"/>
                <w:lang w:val="fr-CA"/>
              </w:rPr>
            </w:pPr>
            <w:r w:rsidRPr="00BF2E90">
              <w:rPr>
                <w:b/>
                <w:sz w:val="24"/>
                <w:szCs w:val="24"/>
                <w:u w:val="single"/>
                <w:lang w:val="fr-CA"/>
              </w:rPr>
              <w:t>Équipe de mission</w:t>
            </w:r>
            <w:r w:rsidR="00FC6DA0" w:rsidRPr="00BF2E90">
              <w:rPr>
                <w:rStyle w:val="FootnoteReference"/>
                <w:b/>
                <w:sz w:val="24"/>
                <w:szCs w:val="24"/>
                <w:lang w:val="fr-CA"/>
              </w:rPr>
              <w:footnoteReference w:id="2"/>
            </w:r>
            <w:r w:rsidR="007474B4" w:rsidRPr="00347414">
              <w:rPr>
                <w:b/>
                <w:sz w:val="24"/>
                <w:szCs w:val="24"/>
                <w:lang w:val="fr-CA"/>
              </w:rPr>
              <w:t xml:space="preserve"> </w:t>
            </w:r>
            <w:r w:rsidR="004B6080" w:rsidRPr="00347414">
              <w:rPr>
                <w:b/>
                <w:sz w:val="24"/>
                <w:szCs w:val="24"/>
                <w:lang w:val="fr-CA"/>
              </w:rPr>
              <w:t>:</w:t>
            </w:r>
          </w:p>
        </w:tc>
        <w:tc>
          <w:tcPr>
            <w:tcW w:w="4647" w:type="dxa"/>
            <w:tcBorders>
              <w:bottom w:val="nil"/>
            </w:tcBorders>
          </w:tcPr>
          <w:p w14:paraId="2F4DBACD" w14:textId="77777777" w:rsidR="002073FC" w:rsidRPr="00BF2E90" w:rsidRDefault="002073FC" w:rsidP="00347414">
            <w:pPr>
              <w:spacing w:before="100" w:after="100"/>
              <w:ind w:left="318" w:hanging="284"/>
              <w:rPr>
                <w:b/>
                <w:sz w:val="24"/>
                <w:szCs w:val="24"/>
                <w:lang w:val="fr-CA"/>
              </w:rPr>
            </w:pPr>
          </w:p>
        </w:tc>
      </w:tr>
      <w:tr w:rsidR="00347414" w:rsidRPr="00687F8B" w14:paraId="6B436057" w14:textId="77777777" w:rsidTr="005B3730">
        <w:tc>
          <w:tcPr>
            <w:tcW w:w="4703" w:type="dxa"/>
            <w:tcBorders>
              <w:top w:val="nil"/>
              <w:bottom w:val="single" w:sz="4" w:space="0" w:color="auto"/>
            </w:tcBorders>
          </w:tcPr>
          <w:p w14:paraId="6C44FA7D" w14:textId="77777777" w:rsidR="00347414" w:rsidRPr="00BF2E90" w:rsidRDefault="00347414" w:rsidP="00347414">
            <w:pPr>
              <w:spacing w:before="100" w:after="100"/>
              <w:rPr>
                <w:b/>
                <w:sz w:val="24"/>
                <w:szCs w:val="24"/>
                <w:lang w:val="fr-CA"/>
              </w:rPr>
            </w:pPr>
            <w:r w:rsidRPr="00BF2E90">
              <w:rPr>
                <w:b/>
                <w:sz w:val="24"/>
                <w:szCs w:val="24"/>
                <w:lang w:val="fr-CA"/>
              </w:rPr>
              <w:t>PX</w:t>
            </w:r>
          </w:p>
          <w:p w14:paraId="2D4A8E4A" w14:textId="77777777" w:rsidR="00347414" w:rsidRPr="00BF2E90" w:rsidRDefault="00347414" w:rsidP="00347414">
            <w:pPr>
              <w:spacing w:before="100" w:after="100"/>
              <w:rPr>
                <w:b/>
                <w:sz w:val="24"/>
                <w:szCs w:val="24"/>
                <w:lang w:val="fr-CA"/>
              </w:rPr>
            </w:pPr>
            <w:r w:rsidRPr="00BF2E90">
              <w:rPr>
                <w:b/>
                <w:sz w:val="24"/>
                <w:szCs w:val="24"/>
                <w:lang w:val="fr-CA"/>
              </w:rPr>
              <w:t>DX</w:t>
            </w:r>
          </w:p>
          <w:p w14:paraId="2041708C" w14:textId="63E9271A" w:rsidR="00347414" w:rsidRPr="00BF2E90" w:rsidRDefault="006D327E" w:rsidP="00347414">
            <w:pPr>
              <w:spacing w:before="100" w:after="100"/>
              <w:rPr>
                <w:b/>
                <w:sz w:val="24"/>
                <w:szCs w:val="24"/>
                <w:lang w:val="fr-CA"/>
              </w:rPr>
            </w:pPr>
            <w:r>
              <w:rPr>
                <w:b/>
                <w:sz w:val="24"/>
                <w:szCs w:val="24"/>
                <w:lang w:val="fr-CA"/>
              </w:rPr>
              <w:t>AP</w:t>
            </w:r>
            <w:r w:rsidR="00BB3C9D">
              <w:rPr>
                <w:b/>
                <w:sz w:val="24"/>
                <w:szCs w:val="24"/>
                <w:lang w:val="fr-CA"/>
              </w:rPr>
              <w:t>-03</w:t>
            </w:r>
          </w:p>
          <w:p w14:paraId="09875F2A" w14:textId="77777777" w:rsidR="00347414" w:rsidRPr="00BF2E90" w:rsidRDefault="00347414" w:rsidP="00347414">
            <w:pPr>
              <w:spacing w:before="100" w:after="100"/>
              <w:rPr>
                <w:b/>
                <w:sz w:val="24"/>
                <w:szCs w:val="24"/>
                <w:u w:val="single"/>
                <w:lang w:val="fr-CA"/>
              </w:rPr>
            </w:pPr>
            <w:r w:rsidRPr="00BF2E90">
              <w:rPr>
                <w:b/>
                <w:sz w:val="24"/>
                <w:szCs w:val="24"/>
                <w:lang w:val="fr-CA"/>
              </w:rPr>
              <w:t>Autres</w:t>
            </w:r>
            <w:r w:rsidRPr="00BF2E90">
              <w:rPr>
                <w:rStyle w:val="FootnoteReference"/>
                <w:b/>
                <w:sz w:val="24"/>
                <w:szCs w:val="24"/>
                <w:lang w:val="fr-CA"/>
              </w:rPr>
              <w:footnoteReference w:id="3"/>
            </w:r>
            <w:r w:rsidRPr="00BF2E90">
              <w:rPr>
                <w:i/>
                <w:sz w:val="24"/>
                <w:szCs w:val="24"/>
                <w:lang w:val="fr-CA"/>
              </w:rPr>
              <w:t xml:space="preserve"> </w:t>
            </w:r>
            <w:r w:rsidRPr="00BF2E90">
              <w:rPr>
                <w:b/>
                <w:sz w:val="24"/>
                <w:szCs w:val="24"/>
                <w:lang w:val="fr-CA"/>
              </w:rPr>
              <w:t xml:space="preserve"> </w:t>
            </w:r>
            <w:r w:rsidRPr="00BF2E90">
              <w:rPr>
                <w:i/>
                <w:sz w:val="24"/>
                <w:szCs w:val="24"/>
                <w:lang w:val="fr-CA"/>
              </w:rPr>
              <w:t>[notamment les experts internes ou externes qui mettent en œuvre des procédures dans le cadre de cette mission ou d</w:t>
            </w:r>
            <w:r w:rsidR="00863D1E">
              <w:rPr>
                <w:i/>
                <w:sz w:val="24"/>
                <w:szCs w:val="24"/>
                <w:lang w:val="fr-CA"/>
              </w:rPr>
              <w:t>’</w:t>
            </w:r>
            <w:r w:rsidRPr="00BF2E90">
              <w:rPr>
                <w:i/>
                <w:sz w:val="24"/>
                <w:szCs w:val="24"/>
                <w:lang w:val="fr-CA"/>
              </w:rPr>
              <w:t>autres membres clés de l</w:t>
            </w:r>
            <w:r w:rsidR="00863D1E">
              <w:rPr>
                <w:i/>
                <w:sz w:val="24"/>
                <w:szCs w:val="24"/>
                <w:lang w:val="fr-CA"/>
              </w:rPr>
              <w:t>’</w:t>
            </w:r>
            <w:r w:rsidRPr="00BF2E90">
              <w:rPr>
                <w:i/>
                <w:sz w:val="24"/>
                <w:szCs w:val="24"/>
                <w:lang w:val="fr-CA"/>
              </w:rPr>
              <w:t>équipe qui superviseront/examineront les travaux effectués par des membres moins expérimentés de l</w:t>
            </w:r>
            <w:r w:rsidR="00863D1E">
              <w:rPr>
                <w:i/>
                <w:sz w:val="24"/>
                <w:szCs w:val="24"/>
                <w:lang w:val="fr-CA"/>
              </w:rPr>
              <w:t>’</w:t>
            </w:r>
            <w:r w:rsidRPr="00BF2E90">
              <w:rPr>
                <w:i/>
                <w:sz w:val="24"/>
                <w:szCs w:val="24"/>
                <w:lang w:val="fr-CA"/>
              </w:rPr>
              <w:t>équipe]</w:t>
            </w:r>
          </w:p>
        </w:tc>
        <w:tc>
          <w:tcPr>
            <w:tcW w:w="4647" w:type="dxa"/>
            <w:tcBorders>
              <w:top w:val="nil"/>
              <w:bottom w:val="single" w:sz="4" w:space="0" w:color="auto"/>
            </w:tcBorders>
          </w:tcPr>
          <w:p w14:paraId="295A797E" w14:textId="77777777" w:rsidR="00347414" w:rsidRPr="00BF2E90" w:rsidRDefault="00347414" w:rsidP="00347414">
            <w:pPr>
              <w:pStyle w:val="ListParagraph"/>
              <w:numPr>
                <w:ilvl w:val="0"/>
                <w:numId w:val="7"/>
              </w:numPr>
              <w:spacing w:before="100" w:after="100"/>
              <w:ind w:left="318" w:hanging="284"/>
              <w:rPr>
                <w:b/>
                <w:sz w:val="24"/>
                <w:szCs w:val="24"/>
                <w:lang w:val="fr-CA"/>
              </w:rPr>
            </w:pPr>
            <w:r w:rsidRPr="00BF2E90">
              <w:rPr>
                <w:b/>
                <w:sz w:val="24"/>
                <w:szCs w:val="24"/>
                <w:lang w:val="fr-CA"/>
              </w:rPr>
              <w:t xml:space="preserve">  </w:t>
            </w:r>
          </w:p>
          <w:p w14:paraId="0EF3A933" w14:textId="77777777" w:rsidR="00347414" w:rsidRPr="00BF2E90" w:rsidRDefault="00347414" w:rsidP="00347414">
            <w:pPr>
              <w:pStyle w:val="ListParagraph"/>
              <w:numPr>
                <w:ilvl w:val="0"/>
                <w:numId w:val="7"/>
              </w:numPr>
              <w:spacing w:before="100" w:after="100"/>
              <w:ind w:left="318" w:hanging="284"/>
              <w:rPr>
                <w:b/>
                <w:sz w:val="24"/>
                <w:szCs w:val="24"/>
                <w:lang w:val="fr-CA"/>
              </w:rPr>
            </w:pPr>
            <w:r w:rsidRPr="00BF2E90">
              <w:rPr>
                <w:b/>
                <w:sz w:val="24"/>
                <w:szCs w:val="24"/>
                <w:lang w:val="fr-CA"/>
              </w:rPr>
              <w:t xml:space="preserve">  </w:t>
            </w:r>
          </w:p>
          <w:p w14:paraId="34AEB583" w14:textId="77777777" w:rsidR="00347414" w:rsidRPr="00BF2E90" w:rsidRDefault="00347414" w:rsidP="00347414">
            <w:pPr>
              <w:pStyle w:val="ListParagraph"/>
              <w:numPr>
                <w:ilvl w:val="0"/>
                <w:numId w:val="7"/>
              </w:numPr>
              <w:spacing w:before="100" w:after="100"/>
              <w:ind w:left="318" w:hanging="284"/>
              <w:rPr>
                <w:b/>
                <w:sz w:val="24"/>
                <w:szCs w:val="24"/>
                <w:lang w:val="fr-CA"/>
              </w:rPr>
            </w:pPr>
            <w:r w:rsidRPr="00BF2E90">
              <w:rPr>
                <w:b/>
                <w:sz w:val="24"/>
                <w:szCs w:val="24"/>
                <w:lang w:val="fr-CA"/>
              </w:rPr>
              <w:t xml:space="preserve">  </w:t>
            </w:r>
          </w:p>
          <w:p w14:paraId="2D762DF8" w14:textId="77777777" w:rsidR="00347414" w:rsidRPr="00BF2E90" w:rsidRDefault="00347414" w:rsidP="00347414">
            <w:pPr>
              <w:pStyle w:val="ListParagraph"/>
              <w:numPr>
                <w:ilvl w:val="0"/>
                <w:numId w:val="7"/>
              </w:numPr>
              <w:spacing w:before="100" w:after="100"/>
              <w:ind w:left="318" w:hanging="284"/>
              <w:rPr>
                <w:b/>
                <w:sz w:val="24"/>
                <w:szCs w:val="24"/>
                <w:lang w:val="fr-CA"/>
              </w:rPr>
            </w:pPr>
            <w:r w:rsidRPr="00BF2E90">
              <w:rPr>
                <w:b/>
                <w:sz w:val="24"/>
                <w:szCs w:val="24"/>
                <w:lang w:val="fr-CA"/>
              </w:rPr>
              <w:t xml:space="preserve"> </w:t>
            </w:r>
          </w:p>
          <w:p w14:paraId="29CE5298" w14:textId="77777777" w:rsidR="00347414" w:rsidRPr="00347414" w:rsidRDefault="00347414" w:rsidP="00347414">
            <w:pPr>
              <w:pStyle w:val="ListParagraph"/>
              <w:numPr>
                <w:ilvl w:val="0"/>
                <w:numId w:val="7"/>
              </w:numPr>
              <w:spacing w:before="100" w:after="100"/>
              <w:ind w:left="318" w:hanging="284"/>
              <w:rPr>
                <w:b/>
                <w:sz w:val="24"/>
                <w:szCs w:val="24"/>
                <w:lang w:val="fr-CA"/>
              </w:rPr>
            </w:pPr>
            <w:r w:rsidRPr="00BF2E90">
              <w:rPr>
                <w:b/>
                <w:sz w:val="24"/>
                <w:szCs w:val="24"/>
                <w:lang w:val="fr-CA"/>
              </w:rPr>
              <w:t xml:space="preserve">  </w:t>
            </w:r>
          </w:p>
        </w:tc>
      </w:tr>
      <w:tr w:rsidR="006414F8" w:rsidRPr="00B42AC6" w14:paraId="33E11DC5" w14:textId="77777777" w:rsidTr="005B3730">
        <w:tc>
          <w:tcPr>
            <w:tcW w:w="4703" w:type="dxa"/>
            <w:tcBorders>
              <w:bottom w:val="nil"/>
            </w:tcBorders>
          </w:tcPr>
          <w:p w14:paraId="12D3E29E" w14:textId="77777777" w:rsidR="006414F8" w:rsidRPr="00347414" w:rsidRDefault="006414F8" w:rsidP="00347414">
            <w:pPr>
              <w:spacing w:before="100" w:after="100"/>
              <w:rPr>
                <w:b/>
                <w:sz w:val="24"/>
                <w:szCs w:val="24"/>
                <w:u w:val="single"/>
                <w:lang w:val="fr-CA"/>
              </w:rPr>
            </w:pPr>
            <w:bookmarkStart w:id="3" w:name="_Competency_of_the"/>
            <w:bookmarkEnd w:id="3"/>
            <w:r w:rsidRPr="00BF2E90">
              <w:rPr>
                <w:b/>
                <w:sz w:val="24"/>
                <w:szCs w:val="24"/>
                <w:u w:val="single"/>
                <w:lang w:val="fr-CA"/>
              </w:rPr>
              <w:t>Autres ressources prévues</w:t>
            </w:r>
            <w:r w:rsidRPr="00BF2E90">
              <w:rPr>
                <w:b/>
                <w:sz w:val="24"/>
                <w:szCs w:val="24"/>
                <w:lang w:val="fr-CA"/>
              </w:rPr>
              <w:t> :</w:t>
            </w:r>
          </w:p>
        </w:tc>
        <w:tc>
          <w:tcPr>
            <w:tcW w:w="4647" w:type="dxa"/>
            <w:tcBorders>
              <w:bottom w:val="nil"/>
            </w:tcBorders>
          </w:tcPr>
          <w:p w14:paraId="65A9885C" w14:textId="77777777" w:rsidR="006414F8" w:rsidRPr="00BF2E90" w:rsidRDefault="006414F8" w:rsidP="00347414">
            <w:pPr>
              <w:pStyle w:val="ListParagraph"/>
              <w:spacing w:before="100" w:after="100"/>
              <w:ind w:left="318"/>
              <w:rPr>
                <w:b/>
                <w:sz w:val="24"/>
                <w:szCs w:val="24"/>
                <w:lang w:val="fr-CA"/>
              </w:rPr>
            </w:pPr>
          </w:p>
        </w:tc>
      </w:tr>
      <w:tr w:rsidR="00347414" w:rsidRPr="00687F8B" w14:paraId="3DA6418A" w14:textId="77777777" w:rsidTr="005B3730">
        <w:tc>
          <w:tcPr>
            <w:tcW w:w="4703" w:type="dxa"/>
            <w:tcBorders>
              <w:top w:val="nil"/>
              <w:bottom w:val="nil"/>
            </w:tcBorders>
          </w:tcPr>
          <w:p w14:paraId="5E3FDB11" w14:textId="77777777" w:rsidR="00347414" w:rsidRPr="00BF2E90" w:rsidRDefault="00347414" w:rsidP="00347414">
            <w:pPr>
              <w:spacing w:before="100" w:after="100"/>
              <w:rPr>
                <w:b/>
                <w:sz w:val="24"/>
                <w:szCs w:val="24"/>
                <w:lang w:val="fr-CA"/>
              </w:rPr>
            </w:pPr>
            <w:r w:rsidRPr="00BF2E90">
              <w:rPr>
                <w:b/>
                <w:sz w:val="24"/>
                <w:szCs w:val="24"/>
                <w:lang w:val="fr-CA"/>
              </w:rPr>
              <w:t>Experts internes</w:t>
            </w:r>
            <w:r w:rsidRPr="00BF2E90">
              <w:rPr>
                <w:b/>
                <w:sz w:val="24"/>
                <w:szCs w:val="24"/>
                <w:vertAlign w:val="superscript"/>
                <w:lang w:val="fr-CA"/>
              </w:rPr>
              <w:t>2</w:t>
            </w:r>
          </w:p>
          <w:p w14:paraId="52C40679" w14:textId="77777777" w:rsidR="00347414" w:rsidRPr="00347414" w:rsidRDefault="00347414" w:rsidP="00347414">
            <w:pPr>
              <w:spacing w:before="100" w:after="100"/>
              <w:rPr>
                <w:b/>
                <w:sz w:val="24"/>
                <w:szCs w:val="24"/>
                <w:lang w:val="fr-CA"/>
              </w:rPr>
            </w:pPr>
            <w:r w:rsidRPr="00BF2E90">
              <w:rPr>
                <w:i/>
                <w:sz w:val="24"/>
                <w:szCs w:val="24"/>
                <w:lang w:val="fr-CA"/>
              </w:rPr>
              <w:t>[à utiliser comme ressources de consultation]</w:t>
            </w:r>
          </w:p>
        </w:tc>
        <w:tc>
          <w:tcPr>
            <w:tcW w:w="4647" w:type="dxa"/>
            <w:tcBorders>
              <w:top w:val="nil"/>
              <w:bottom w:val="nil"/>
            </w:tcBorders>
          </w:tcPr>
          <w:p w14:paraId="45392DFE" w14:textId="77777777" w:rsidR="00347414" w:rsidRPr="00347414" w:rsidRDefault="00347414" w:rsidP="00347414">
            <w:pPr>
              <w:pStyle w:val="ListParagraph"/>
              <w:numPr>
                <w:ilvl w:val="0"/>
                <w:numId w:val="7"/>
              </w:numPr>
              <w:spacing w:before="100" w:after="100"/>
              <w:ind w:left="318" w:hanging="284"/>
              <w:rPr>
                <w:b/>
                <w:sz w:val="24"/>
                <w:szCs w:val="24"/>
                <w:lang w:val="fr-CA"/>
              </w:rPr>
            </w:pPr>
            <w:r>
              <w:rPr>
                <w:b/>
                <w:sz w:val="24"/>
                <w:szCs w:val="24"/>
                <w:lang w:val="fr-CA"/>
              </w:rPr>
              <w:t xml:space="preserve">  </w:t>
            </w:r>
          </w:p>
        </w:tc>
      </w:tr>
      <w:tr w:rsidR="00347414" w:rsidRPr="00687F8B" w14:paraId="7900199F" w14:textId="77777777" w:rsidTr="005B3730">
        <w:tc>
          <w:tcPr>
            <w:tcW w:w="4703" w:type="dxa"/>
            <w:tcBorders>
              <w:top w:val="nil"/>
              <w:bottom w:val="single" w:sz="4" w:space="0" w:color="auto"/>
            </w:tcBorders>
          </w:tcPr>
          <w:p w14:paraId="2E2D23ED" w14:textId="77777777" w:rsidR="00347414" w:rsidRPr="00BF2E90" w:rsidRDefault="00347414" w:rsidP="00347414">
            <w:pPr>
              <w:spacing w:before="100" w:after="100"/>
              <w:rPr>
                <w:b/>
                <w:sz w:val="24"/>
                <w:szCs w:val="24"/>
                <w:lang w:val="fr-CA"/>
              </w:rPr>
            </w:pPr>
            <w:r w:rsidRPr="00BF2E90">
              <w:rPr>
                <w:b/>
                <w:sz w:val="24"/>
                <w:szCs w:val="24"/>
                <w:lang w:val="fr-CA"/>
              </w:rPr>
              <w:t>Experts externes</w:t>
            </w:r>
            <w:r w:rsidRPr="00BF2E90">
              <w:rPr>
                <w:b/>
                <w:sz w:val="24"/>
                <w:szCs w:val="24"/>
                <w:vertAlign w:val="superscript"/>
                <w:lang w:val="fr-CA"/>
              </w:rPr>
              <w:t>2</w:t>
            </w:r>
          </w:p>
          <w:p w14:paraId="14C7F7F1" w14:textId="77777777" w:rsidR="00347414" w:rsidRPr="00BF2E90" w:rsidRDefault="00347414" w:rsidP="00347414">
            <w:pPr>
              <w:spacing w:before="100" w:after="100"/>
              <w:rPr>
                <w:b/>
                <w:sz w:val="24"/>
                <w:szCs w:val="24"/>
                <w:lang w:val="fr-CA"/>
              </w:rPr>
            </w:pPr>
            <w:r w:rsidRPr="00BF2E90">
              <w:rPr>
                <w:i/>
                <w:sz w:val="24"/>
                <w:szCs w:val="24"/>
                <w:lang w:val="fr-CA"/>
              </w:rPr>
              <w:t>[à utiliser comme ressources de consultation]</w:t>
            </w:r>
          </w:p>
        </w:tc>
        <w:tc>
          <w:tcPr>
            <w:tcW w:w="4647" w:type="dxa"/>
            <w:tcBorders>
              <w:top w:val="nil"/>
              <w:bottom w:val="single" w:sz="4" w:space="0" w:color="auto"/>
            </w:tcBorders>
          </w:tcPr>
          <w:p w14:paraId="567F9EE8" w14:textId="77777777" w:rsidR="00347414" w:rsidRDefault="00347414" w:rsidP="00347414">
            <w:pPr>
              <w:pStyle w:val="ListParagraph"/>
              <w:numPr>
                <w:ilvl w:val="0"/>
                <w:numId w:val="7"/>
              </w:numPr>
              <w:spacing w:before="100" w:after="100"/>
              <w:ind w:left="318" w:hanging="284"/>
              <w:rPr>
                <w:b/>
                <w:sz w:val="24"/>
                <w:szCs w:val="24"/>
                <w:lang w:val="fr-CA"/>
              </w:rPr>
            </w:pPr>
          </w:p>
        </w:tc>
      </w:tr>
      <w:tr w:rsidR="006414F8" w:rsidRPr="00D877AB" w14:paraId="42835245" w14:textId="77777777" w:rsidTr="005B3730">
        <w:tc>
          <w:tcPr>
            <w:tcW w:w="4703" w:type="dxa"/>
            <w:tcBorders>
              <w:top w:val="single" w:sz="4" w:space="0" w:color="auto"/>
            </w:tcBorders>
          </w:tcPr>
          <w:p w14:paraId="13E3E5D2" w14:textId="77777777" w:rsidR="006414F8" w:rsidRPr="00337DBE" w:rsidRDefault="006414F8" w:rsidP="00347414">
            <w:pPr>
              <w:spacing w:before="100" w:after="100"/>
              <w:rPr>
                <w:b/>
                <w:sz w:val="24"/>
                <w:szCs w:val="24"/>
                <w:lang w:val="fr-CA"/>
              </w:rPr>
            </w:pPr>
            <w:r w:rsidRPr="00337DBE">
              <w:rPr>
                <w:b/>
                <w:sz w:val="24"/>
                <w:szCs w:val="24"/>
                <w:lang w:val="fr-CA"/>
              </w:rPr>
              <w:t>N</w:t>
            </w:r>
            <w:r w:rsidRPr="00337DBE">
              <w:rPr>
                <w:b/>
                <w:sz w:val="24"/>
                <w:szCs w:val="24"/>
                <w:vertAlign w:val="superscript"/>
                <w:lang w:val="fr-CA"/>
              </w:rPr>
              <w:t>bre</w:t>
            </w:r>
            <w:r w:rsidRPr="00337DBE">
              <w:rPr>
                <w:b/>
                <w:sz w:val="24"/>
                <w:szCs w:val="24"/>
                <w:lang w:val="fr-CA"/>
              </w:rPr>
              <w:t xml:space="preserve"> d</w:t>
            </w:r>
            <w:r w:rsidR="00863D1E">
              <w:rPr>
                <w:b/>
                <w:sz w:val="24"/>
                <w:szCs w:val="24"/>
                <w:lang w:val="fr-CA"/>
              </w:rPr>
              <w:t>’</w:t>
            </w:r>
            <w:r w:rsidRPr="00337DBE">
              <w:rPr>
                <w:b/>
                <w:sz w:val="24"/>
                <w:szCs w:val="24"/>
                <w:lang w:val="fr-CA"/>
              </w:rPr>
              <w:t>heures prévues</w:t>
            </w:r>
          </w:p>
        </w:tc>
        <w:tc>
          <w:tcPr>
            <w:tcW w:w="4647" w:type="dxa"/>
            <w:tcBorders>
              <w:top w:val="single" w:sz="4" w:space="0" w:color="auto"/>
            </w:tcBorders>
          </w:tcPr>
          <w:p w14:paraId="28F462E9" w14:textId="77777777" w:rsidR="006414F8" w:rsidRPr="00337DBE" w:rsidRDefault="006414F8" w:rsidP="00347414">
            <w:pPr>
              <w:pStyle w:val="ListParagraph"/>
              <w:numPr>
                <w:ilvl w:val="0"/>
                <w:numId w:val="7"/>
              </w:numPr>
              <w:spacing w:before="100" w:after="100"/>
              <w:ind w:left="318" w:hanging="284"/>
              <w:rPr>
                <w:b/>
                <w:sz w:val="24"/>
                <w:szCs w:val="24"/>
                <w:lang w:val="fr-CA"/>
              </w:rPr>
            </w:pPr>
            <w:r w:rsidRPr="00337DBE">
              <w:rPr>
                <w:b/>
                <w:sz w:val="24"/>
                <w:szCs w:val="24"/>
                <w:lang w:val="fr-CA"/>
              </w:rPr>
              <w:t xml:space="preserve"> </w:t>
            </w:r>
          </w:p>
        </w:tc>
      </w:tr>
    </w:tbl>
    <w:p w14:paraId="3DAF34C9" w14:textId="77777777" w:rsidR="002073FC" w:rsidRDefault="00053EBD" w:rsidP="00053EBD">
      <w:pPr>
        <w:pStyle w:val="Heading1"/>
        <w:spacing w:before="240" w:after="240" w:line="240" w:lineRule="auto"/>
        <w:ind w:left="1260" w:hanging="1260"/>
        <w:rPr>
          <w:lang w:val="fr-CA"/>
        </w:rPr>
      </w:pPr>
      <w:r>
        <w:rPr>
          <w:lang w:val="fr-CA"/>
        </w:rPr>
        <w:t xml:space="preserve">Étape </w:t>
      </w:r>
      <w:r w:rsidR="00FE3156" w:rsidRPr="00FE3156">
        <w:rPr>
          <w:lang w:val="fr-CA"/>
        </w:rPr>
        <w:t>3</w:t>
      </w:r>
      <w:r>
        <w:rPr>
          <w:lang w:val="fr-CA"/>
        </w:rPr>
        <w:t> :</w:t>
      </w:r>
      <w:r>
        <w:rPr>
          <w:lang w:val="fr-CA"/>
        </w:rPr>
        <w:tab/>
      </w:r>
      <w:r w:rsidR="00FE3156" w:rsidRPr="00FE3156">
        <w:rPr>
          <w:lang w:val="fr-CA"/>
        </w:rPr>
        <w:t>Évaluer les compétences</w:t>
      </w:r>
      <w:r w:rsidR="003F5CE8">
        <w:rPr>
          <w:lang w:val="fr-CA"/>
        </w:rPr>
        <w:t xml:space="preserve"> et les capacités</w:t>
      </w:r>
      <w:r w:rsidR="00FE3156" w:rsidRPr="00FE3156">
        <w:rPr>
          <w:lang w:val="fr-CA"/>
        </w:rPr>
        <w:t xml:space="preserve"> de l</w:t>
      </w:r>
      <w:r w:rsidR="00863D1E">
        <w:rPr>
          <w:lang w:val="fr-CA"/>
        </w:rPr>
        <w:t>’</w:t>
      </w:r>
      <w:r w:rsidR="00FE3156" w:rsidRPr="00FE3156">
        <w:rPr>
          <w:lang w:val="fr-CA"/>
        </w:rPr>
        <w:t>équipe de mission,</w:t>
      </w:r>
      <w:r w:rsidR="00150FA5">
        <w:rPr>
          <w:lang w:val="fr-CA"/>
        </w:rPr>
        <w:t xml:space="preserve"> ainsi que</w:t>
      </w:r>
      <w:r w:rsidR="00FE3156" w:rsidRPr="00FE3156">
        <w:rPr>
          <w:lang w:val="fr-CA"/>
        </w:rPr>
        <w:t xml:space="preserve"> les ressources et le temps </w:t>
      </w:r>
      <w:r w:rsidR="00150FA5">
        <w:rPr>
          <w:lang w:val="fr-CA"/>
        </w:rPr>
        <w:t xml:space="preserve">dont elle dispose, </w:t>
      </w:r>
      <w:r w:rsidR="00FE3156" w:rsidRPr="00FE3156">
        <w:rPr>
          <w:lang w:val="fr-CA"/>
        </w:rPr>
        <w:t>et élaborer des stratégies pour</w:t>
      </w:r>
      <w:r>
        <w:rPr>
          <w:lang w:val="fr-CA"/>
        </w:rPr>
        <w:t xml:space="preserve"> remédier aux lacunes actuelles</w:t>
      </w:r>
    </w:p>
    <w:p w14:paraId="0588E40E" w14:textId="77777777" w:rsidR="002073FC" w:rsidRDefault="00FE3156" w:rsidP="00053EBD">
      <w:pPr>
        <w:spacing w:before="240" w:after="120" w:line="240" w:lineRule="auto"/>
        <w:rPr>
          <w:lang w:val="fr-CA"/>
        </w:rPr>
      </w:pPr>
      <w:r w:rsidRPr="00FE3156">
        <w:rPr>
          <w:lang w:val="fr-CA"/>
        </w:rPr>
        <w:t>Le profil des compétences de l</w:t>
      </w:r>
      <w:r w:rsidR="00863D1E">
        <w:rPr>
          <w:lang w:val="fr-CA"/>
        </w:rPr>
        <w:t>’</w:t>
      </w:r>
      <w:r w:rsidRPr="00FE3156">
        <w:rPr>
          <w:lang w:val="fr-CA"/>
        </w:rPr>
        <w:t>équipe de mission et l</w:t>
      </w:r>
      <w:r w:rsidR="00863D1E">
        <w:rPr>
          <w:lang w:val="fr-CA"/>
        </w:rPr>
        <w:t>’</w:t>
      </w:r>
      <w:r w:rsidRPr="00FE3156">
        <w:rPr>
          <w:lang w:val="fr-CA"/>
        </w:rPr>
        <w:t>évaluation des ressources et du temps devraient montrer :</w:t>
      </w:r>
    </w:p>
    <w:p w14:paraId="6FA1A92D" w14:textId="5738D690" w:rsidR="002073FC" w:rsidRDefault="00FE3156" w:rsidP="00053EBD">
      <w:pPr>
        <w:pStyle w:val="ListParagraph"/>
        <w:numPr>
          <w:ilvl w:val="0"/>
          <w:numId w:val="8"/>
        </w:numPr>
        <w:spacing w:before="120" w:after="240" w:line="240" w:lineRule="auto"/>
        <w:rPr>
          <w:lang w:val="fr-CA"/>
        </w:rPr>
      </w:pPr>
      <w:r w:rsidRPr="00FE3156">
        <w:rPr>
          <w:lang w:val="fr-CA"/>
        </w:rPr>
        <w:t>dans quelle mesure l</w:t>
      </w:r>
      <w:r w:rsidR="00863D1E">
        <w:rPr>
          <w:lang w:val="fr-CA"/>
        </w:rPr>
        <w:t>’</w:t>
      </w:r>
      <w:r w:rsidRPr="00FE3156">
        <w:rPr>
          <w:lang w:val="fr-CA"/>
        </w:rPr>
        <w:t>équipe de mission possède collectivement les compétences</w:t>
      </w:r>
      <w:r w:rsidR="00420F83">
        <w:rPr>
          <w:lang w:val="fr-CA"/>
        </w:rPr>
        <w:t xml:space="preserve"> et les capacités appropriées</w:t>
      </w:r>
      <w:r w:rsidRPr="00FE3156">
        <w:rPr>
          <w:lang w:val="fr-CA"/>
        </w:rPr>
        <w:t xml:space="preserve">, </w:t>
      </w:r>
      <w:r w:rsidR="00420F83" w:rsidRPr="00601E36">
        <w:rPr>
          <w:lang w:val="fr-CA"/>
        </w:rPr>
        <w:t>notamment suffisamment de temps</w:t>
      </w:r>
      <w:r w:rsidR="00420F83">
        <w:rPr>
          <w:lang w:val="fr-CA"/>
        </w:rPr>
        <w:t xml:space="preserve">, </w:t>
      </w:r>
      <w:r w:rsidRPr="00FE3156">
        <w:rPr>
          <w:lang w:val="fr-CA"/>
        </w:rPr>
        <w:t>pour réaliser la mission conformément aux normes professionnelles et aux lois applicables;</w:t>
      </w:r>
    </w:p>
    <w:p w14:paraId="27E4171D" w14:textId="77777777" w:rsidR="002073FC" w:rsidRDefault="00FE3156" w:rsidP="009F6150">
      <w:pPr>
        <w:pStyle w:val="ListParagraph"/>
        <w:numPr>
          <w:ilvl w:val="0"/>
          <w:numId w:val="8"/>
        </w:numPr>
        <w:spacing w:before="240" w:after="240" w:line="240" w:lineRule="auto"/>
        <w:rPr>
          <w:lang w:val="fr-CA"/>
        </w:rPr>
      </w:pPr>
      <w:r w:rsidRPr="00FE3156">
        <w:rPr>
          <w:lang w:val="fr-CA"/>
        </w:rPr>
        <w:t>si suffisamment de temps et d</w:t>
      </w:r>
      <w:r w:rsidR="00863D1E">
        <w:rPr>
          <w:lang w:val="fr-CA"/>
        </w:rPr>
        <w:t>’</w:t>
      </w:r>
      <w:r w:rsidRPr="00FE3156">
        <w:rPr>
          <w:lang w:val="fr-CA"/>
        </w:rPr>
        <w:t>argent ont été alloués pour la réalisation de la mission et le respect de l</w:t>
      </w:r>
      <w:r w:rsidR="00863D1E">
        <w:rPr>
          <w:lang w:val="fr-CA"/>
        </w:rPr>
        <w:t>’</w:t>
      </w:r>
      <w:r w:rsidRPr="00FE3156">
        <w:rPr>
          <w:lang w:val="fr-CA"/>
        </w:rPr>
        <w:t>échéance</w:t>
      </w:r>
      <w:r w:rsidR="00053EBD">
        <w:rPr>
          <w:lang w:val="fr-CA"/>
        </w:rPr>
        <w:t xml:space="preserve"> de la délivrance du rapport.</w:t>
      </w:r>
    </w:p>
    <w:p w14:paraId="74577F6F" w14:textId="0B2920FD" w:rsidR="00DA16EA" w:rsidRPr="00DA16EA" w:rsidRDefault="00DA16EA" w:rsidP="009F6150">
      <w:pPr>
        <w:shd w:val="clear" w:color="auto" w:fill="C6D9F1" w:themeFill="text2" w:themeFillTint="33"/>
        <w:spacing w:before="240" w:after="240" w:line="240" w:lineRule="auto"/>
        <w:rPr>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9222A8" w:rsidRPr="00687F8B" w14:paraId="0D697D97" w14:textId="77777777" w:rsidTr="006414F8">
        <w:tc>
          <w:tcPr>
            <w:tcW w:w="10296" w:type="dxa"/>
            <w:shd w:val="clear" w:color="auto" w:fill="C6D9F1" w:themeFill="text2" w:themeFillTint="33"/>
          </w:tcPr>
          <w:p w14:paraId="5BC0C59A" w14:textId="77777777" w:rsidR="009222A8" w:rsidRPr="00C37042" w:rsidRDefault="00195AB1" w:rsidP="006414F8">
            <w:pPr>
              <w:spacing w:before="120" w:after="120" w:line="276" w:lineRule="auto"/>
              <w:rPr>
                <w:b/>
                <w:sz w:val="24"/>
                <w:szCs w:val="24"/>
                <w:lang w:val="fr-CA"/>
              </w:rPr>
            </w:pPr>
            <w:r w:rsidRPr="00195AB1">
              <w:rPr>
                <w:b/>
                <w:sz w:val="28"/>
                <w:lang w:val="fr-CA"/>
              </w:rPr>
              <w:t>Consigner l</w:t>
            </w:r>
            <w:r w:rsidR="00863D1E">
              <w:rPr>
                <w:b/>
                <w:sz w:val="28"/>
                <w:lang w:val="fr-CA"/>
              </w:rPr>
              <w:t>’</w:t>
            </w:r>
            <w:r w:rsidRPr="00195AB1">
              <w:rPr>
                <w:b/>
                <w:sz w:val="28"/>
                <w:lang w:val="fr-CA"/>
              </w:rPr>
              <w:t>évaluation des comp</w:t>
            </w:r>
            <w:r w:rsidR="00C37042">
              <w:rPr>
                <w:b/>
                <w:sz w:val="28"/>
                <w:lang w:val="fr-CA"/>
              </w:rPr>
              <w:t>é</w:t>
            </w:r>
            <w:r w:rsidRPr="00195AB1">
              <w:rPr>
                <w:b/>
                <w:sz w:val="28"/>
                <w:lang w:val="fr-CA"/>
              </w:rPr>
              <w:t xml:space="preserve">tences </w:t>
            </w:r>
            <w:r w:rsidR="00420F83">
              <w:rPr>
                <w:b/>
                <w:sz w:val="28"/>
                <w:lang w:val="fr-CA"/>
              </w:rPr>
              <w:t xml:space="preserve">et des capacités </w:t>
            </w:r>
            <w:r w:rsidRPr="00195AB1">
              <w:rPr>
                <w:b/>
                <w:sz w:val="28"/>
                <w:lang w:val="fr-CA"/>
              </w:rPr>
              <w:t>d</w:t>
            </w:r>
            <w:r w:rsidR="00C37042">
              <w:rPr>
                <w:b/>
                <w:sz w:val="28"/>
                <w:lang w:val="fr-CA"/>
              </w:rPr>
              <w:t>e l</w:t>
            </w:r>
            <w:r w:rsidR="00863D1E">
              <w:rPr>
                <w:b/>
                <w:sz w:val="28"/>
                <w:lang w:val="fr-CA"/>
              </w:rPr>
              <w:t>’</w:t>
            </w:r>
            <w:r w:rsidR="00C37042">
              <w:rPr>
                <w:b/>
                <w:sz w:val="28"/>
                <w:lang w:val="fr-CA"/>
              </w:rPr>
              <w:t>équipe de mission</w:t>
            </w:r>
            <w:r w:rsidRPr="00195AB1">
              <w:rPr>
                <w:b/>
                <w:sz w:val="24"/>
                <w:szCs w:val="24"/>
                <w:lang w:val="fr-CA"/>
              </w:rPr>
              <w:t xml:space="preserve"> </w:t>
            </w:r>
          </w:p>
        </w:tc>
      </w:tr>
      <w:tr w:rsidR="009222A8" w:rsidRPr="00687F8B" w14:paraId="310A39E5" w14:textId="77777777" w:rsidTr="006414F8">
        <w:tc>
          <w:tcPr>
            <w:tcW w:w="10296" w:type="dxa"/>
          </w:tcPr>
          <w:p w14:paraId="2303B8C3" w14:textId="77777777" w:rsidR="009222A8" w:rsidRDefault="00053EBD" w:rsidP="00053EBD">
            <w:pPr>
              <w:spacing w:before="120" w:after="120"/>
              <w:ind w:left="1050" w:hanging="1050"/>
              <w:rPr>
                <w:b/>
                <w:lang w:val="fr-CA"/>
              </w:rPr>
            </w:pPr>
            <w:r>
              <w:rPr>
                <w:b/>
                <w:sz w:val="24"/>
                <w:szCs w:val="24"/>
                <w:lang w:val="fr-CA"/>
              </w:rPr>
              <w:t xml:space="preserve">Étape </w:t>
            </w:r>
            <w:r w:rsidR="009222A8" w:rsidRPr="00FE3156">
              <w:rPr>
                <w:b/>
                <w:sz w:val="24"/>
                <w:szCs w:val="24"/>
                <w:lang w:val="fr-CA"/>
              </w:rPr>
              <w:t>3a)</w:t>
            </w:r>
            <w:r w:rsidR="009F6150">
              <w:rPr>
                <w:b/>
                <w:lang w:val="fr-CA"/>
              </w:rPr>
              <w:tab/>
            </w:r>
            <w:r w:rsidR="009222A8" w:rsidRPr="00FE3156">
              <w:rPr>
                <w:b/>
                <w:lang w:val="fr-CA"/>
              </w:rPr>
              <w:t>Décrire la façon dont l</w:t>
            </w:r>
            <w:r w:rsidR="00863D1E">
              <w:rPr>
                <w:b/>
                <w:lang w:val="fr-CA"/>
              </w:rPr>
              <w:t>’</w:t>
            </w:r>
            <w:r w:rsidR="009222A8" w:rsidRPr="00FE3156">
              <w:rPr>
                <w:b/>
                <w:lang w:val="fr-CA"/>
              </w:rPr>
              <w:t>équipe de mission abordera collectivement les complexités de la mission établies à l</w:t>
            </w:r>
            <w:r w:rsidR="00863D1E">
              <w:rPr>
                <w:b/>
                <w:lang w:val="fr-CA"/>
              </w:rPr>
              <w:t>’</w:t>
            </w:r>
            <w:r w:rsidR="009222A8" w:rsidRPr="00FE3156">
              <w:rPr>
                <w:b/>
                <w:lang w:val="fr-CA"/>
              </w:rPr>
              <w:t>étape 1.</w:t>
            </w:r>
          </w:p>
          <w:p w14:paraId="60D3DF70" w14:textId="77777777" w:rsidR="009222A8" w:rsidRDefault="009222A8" w:rsidP="006414F8">
            <w:pPr>
              <w:keepNext/>
              <w:spacing w:before="120" w:after="120"/>
              <w:rPr>
                <w:b/>
                <w:sz w:val="24"/>
                <w:szCs w:val="24"/>
                <w:lang w:val="fr-CA"/>
              </w:rPr>
            </w:pPr>
            <w:r w:rsidRPr="00FE3156">
              <w:rPr>
                <w:b/>
                <w:sz w:val="24"/>
                <w:szCs w:val="24"/>
                <w:lang w:val="fr-CA"/>
              </w:rPr>
              <w:t>Cerner toute lacune dans les compétences</w:t>
            </w:r>
            <w:r w:rsidR="00420F83">
              <w:rPr>
                <w:b/>
                <w:sz w:val="24"/>
                <w:szCs w:val="24"/>
                <w:lang w:val="fr-CA"/>
              </w:rPr>
              <w:t xml:space="preserve"> et les capacités</w:t>
            </w:r>
          </w:p>
          <w:p w14:paraId="3B2FBA48" w14:textId="77777777" w:rsidR="006414F8" w:rsidRPr="006414F8" w:rsidRDefault="006414F8" w:rsidP="006414F8">
            <w:pPr>
              <w:keepNext/>
              <w:spacing w:before="120" w:after="120"/>
              <w:rPr>
                <w:sz w:val="28"/>
                <w:lang w:val="fr-CA"/>
              </w:rPr>
            </w:pPr>
          </w:p>
        </w:tc>
      </w:tr>
    </w:tbl>
    <w:p w14:paraId="705BC295" w14:textId="75B966AC" w:rsidR="00DA16EA" w:rsidRPr="00202F33" w:rsidRDefault="00DA16EA" w:rsidP="00347414">
      <w:pPr>
        <w:spacing w:before="240" w:line="240" w:lineRule="auto"/>
        <w:rPr>
          <w:b/>
          <w:lang w:val="fr-CA"/>
        </w:rPr>
      </w:pPr>
      <w:r w:rsidRPr="00FE3156">
        <w:rPr>
          <w:lang w:val="fr-CA"/>
        </w:rPr>
        <w:t xml:space="preserve">En évaluant les compétences </w:t>
      </w:r>
      <w:r w:rsidR="00C35AB8">
        <w:rPr>
          <w:lang w:val="fr-CA"/>
        </w:rPr>
        <w:t xml:space="preserve">et les capacités </w:t>
      </w:r>
      <w:r w:rsidRPr="00FE3156">
        <w:rPr>
          <w:lang w:val="fr-CA"/>
        </w:rPr>
        <w:t>de l</w:t>
      </w:r>
      <w:r w:rsidR="00863D1E">
        <w:rPr>
          <w:lang w:val="fr-CA"/>
        </w:rPr>
        <w:t>’</w:t>
      </w:r>
      <w:r w:rsidRPr="00FE3156">
        <w:rPr>
          <w:lang w:val="fr-CA"/>
        </w:rPr>
        <w:t>équipe de mission, prière de vous reporter à la liste suivante des facteurs à prendre en considération </w:t>
      </w:r>
      <w:r w:rsidR="00931962">
        <w:rPr>
          <w:lang w:val="fr-CA"/>
        </w:rPr>
        <w:t>(NCA</w:t>
      </w:r>
      <w:r w:rsidR="00C35AB8">
        <w:rPr>
          <w:lang w:val="fr-CA"/>
        </w:rPr>
        <w:t xml:space="preserve"> 220.A72)</w:t>
      </w:r>
      <w:r w:rsidRPr="00FE3156">
        <w:rPr>
          <w:lang w:val="fr-CA"/>
        </w:rPr>
        <w:t>:</w:t>
      </w:r>
    </w:p>
    <w:p w14:paraId="0C196311" w14:textId="305583C8" w:rsidR="00420F83" w:rsidRPr="00C47C60" w:rsidRDefault="00420F83" w:rsidP="005B3730">
      <w:pPr>
        <w:numPr>
          <w:ilvl w:val="0"/>
          <w:numId w:val="1"/>
        </w:numPr>
        <w:spacing w:before="100" w:beforeAutospacing="1" w:after="100" w:afterAutospacing="1" w:line="240" w:lineRule="auto"/>
        <w:rPr>
          <w:lang w:val="fr-CA"/>
        </w:rPr>
      </w:pPr>
      <w:r w:rsidRPr="00420F83">
        <w:rPr>
          <w:lang w:val="fr-CA"/>
        </w:rPr>
        <w:t xml:space="preserve">la </w:t>
      </w:r>
      <w:r w:rsidRPr="005B3730">
        <w:rPr>
          <w:lang w:val="fr-CA"/>
        </w:rPr>
        <w:t xml:space="preserve">compréhension et </w:t>
      </w:r>
      <w:r w:rsidRPr="00420F83">
        <w:rPr>
          <w:lang w:val="fr-CA"/>
        </w:rPr>
        <w:t>l</w:t>
      </w:r>
      <w:r>
        <w:rPr>
          <w:lang w:val="fr-CA"/>
        </w:rPr>
        <w:t>’</w:t>
      </w:r>
      <w:r w:rsidRPr="00420F83">
        <w:rPr>
          <w:lang w:val="fr-CA"/>
        </w:rPr>
        <w:t>expérience pratique de missions d</w:t>
      </w:r>
      <w:r>
        <w:rPr>
          <w:lang w:val="fr-CA"/>
        </w:rPr>
        <w:t>’</w:t>
      </w:r>
      <w:r w:rsidRPr="00420F83">
        <w:rPr>
          <w:lang w:val="fr-CA"/>
        </w:rPr>
        <w:t>audit de nature et de complexité semblables à la mission en question, acquises par une formation appropriée et la participation à de telles missions;</w:t>
      </w:r>
    </w:p>
    <w:p w14:paraId="44FA3EAB" w14:textId="24C3B52F" w:rsidR="00420F83" w:rsidRPr="00420F83" w:rsidRDefault="00420F83" w:rsidP="005B3730">
      <w:pPr>
        <w:numPr>
          <w:ilvl w:val="0"/>
          <w:numId w:val="1"/>
        </w:numPr>
        <w:spacing w:before="100" w:beforeAutospacing="1" w:after="100" w:afterAutospacing="1" w:line="240" w:lineRule="auto"/>
        <w:rPr>
          <w:lang w:val="fr-CA"/>
        </w:rPr>
      </w:pPr>
      <w:r w:rsidRPr="00420F83">
        <w:rPr>
          <w:lang w:val="fr-CA"/>
        </w:rPr>
        <w:t>la compréhension des normes professionnelles et des exigences légales et réglementaires applicables;</w:t>
      </w:r>
    </w:p>
    <w:p w14:paraId="4F430880" w14:textId="48165000" w:rsidR="00420F83" w:rsidRPr="00420F83" w:rsidRDefault="00420F83" w:rsidP="00420F83">
      <w:pPr>
        <w:numPr>
          <w:ilvl w:val="0"/>
          <w:numId w:val="1"/>
        </w:numPr>
        <w:spacing w:before="100" w:beforeAutospacing="1" w:after="100" w:afterAutospacing="1" w:line="240" w:lineRule="auto"/>
        <w:rPr>
          <w:lang w:val="fr-CA"/>
        </w:rPr>
      </w:pPr>
      <w:r w:rsidRPr="00420F83">
        <w:rPr>
          <w:lang w:val="fr-CA"/>
        </w:rPr>
        <w:t>une expertise dans les domaines spécialisés de la comptabilité et de l</w:t>
      </w:r>
      <w:r>
        <w:rPr>
          <w:lang w:val="fr-CA"/>
        </w:rPr>
        <w:t>’</w:t>
      </w:r>
      <w:r w:rsidRPr="00420F83">
        <w:rPr>
          <w:lang w:val="fr-CA"/>
        </w:rPr>
        <w:t>audit;</w:t>
      </w:r>
    </w:p>
    <w:p w14:paraId="59AA034B" w14:textId="5EE12339" w:rsidR="00420F83" w:rsidRPr="00420F83" w:rsidRDefault="00420F83" w:rsidP="005B3730">
      <w:pPr>
        <w:numPr>
          <w:ilvl w:val="0"/>
          <w:numId w:val="1"/>
        </w:numPr>
        <w:spacing w:before="100" w:beforeAutospacing="1" w:after="100" w:afterAutospacing="1" w:line="240" w:lineRule="auto"/>
        <w:rPr>
          <w:lang w:val="fr-CA"/>
        </w:rPr>
      </w:pPr>
      <w:r w:rsidRPr="00420F83">
        <w:rPr>
          <w:lang w:val="fr-CA"/>
        </w:rPr>
        <w:t>une expertise dans les technologies de l</w:t>
      </w:r>
      <w:r>
        <w:rPr>
          <w:lang w:val="fr-CA"/>
        </w:rPr>
        <w:t>’</w:t>
      </w:r>
      <w:r w:rsidRPr="00420F83">
        <w:rPr>
          <w:lang w:val="fr-CA"/>
        </w:rPr>
        <w:t>information utilisées par l</w:t>
      </w:r>
      <w:r>
        <w:rPr>
          <w:lang w:val="fr-CA"/>
        </w:rPr>
        <w:t>’</w:t>
      </w:r>
      <w:r w:rsidRPr="00420F83">
        <w:rPr>
          <w:lang w:val="fr-CA"/>
        </w:rPr>
        <w:t>entité, ou les outils ou les techniques automatisés auxquels l</w:t>
      </w:r>
      <w:r>
        <w:rPr>
          <w:lang w:val="fr-CA"/>
        </w:rPr>
        <w:t>’</w:t>
      </w:r>
      <w:r w:rsidRPr="00420F83">
        <w:rPr>
          <w:lang w:val="fr-CA"/>
        </w:rPr>
        <w:t>équipe de mission prévoit d</w:t>
      </w:r>
      <w:r>
        <w:rPr>
          <w:lang w:val="fr-CA"/>
        </w:rPr>
        <w:t>’</w:t>
      </w:r>
      <w:r w:rsidRPr="00420F83">
        <w:rPr>
          <w:lang w:val="fr-CA"/>
        </w:rPr>
        <w:t>avoir recours pour planifier et réaliser la mission d</w:t>
      </w:r>
      <w:r>
        <w:rPr>
          <w:lang w:val="fr-CA"/>
        </w:rPr>
        <w:t>’</w:t>
      </w:r>
      <w:r w:rsidRPr="00420F83">
        <w:rPr>
          <w:lang w:val="fr-CA"/>
        </w:rPr>
        <w:t>audit;</w:t>
      </w:r>
    </w:p>
    <w:p w14:paraId="6A4D4A8E" w14:textId="7E11268F" w:rsidR="00420F83" w:rsidRPr="00420F83" w:rsidRDefault="00420F83" w:rsidP="00420F83">
      <w:pPr>
        <w:numPr>
          <w:ilvl w:val="0"/>
          <w:numId w:val="1"/>
        </w:numPr>
        <w:spacing w:before="100" w:beforeAutospacing="1" w:after="100" w:afterAutospacing="1" w:line="240" w:lineRule="auto"/>
        <w:rPr>
          <w:lang w:val="fr-CA"/>
        </w:rPr>
      </w:pPr>
      <w:r w:rsidRPr="00420F83">
        <w:rPr>
          <w:lang w:val="fr-CA"/>
        </w:rPr>
        <w:t>la connaissance des secteurs dans lesquels l</w:t>
      </w:r>
      <w:r>
        <w:rPr>
          <w:lang w:val="fr-CA"/>
        </w:rPr>
        <w:t>’</w:t>
      </w:r>
      <w:r w:rsidRPr="00420F83">
        <w:rPr>
          <w:lang w:val="fr-CA"/>
        </w:rPr>
        <w:t>entité auditée exerce ses activités;</w:t>
      </w:r>
    </w:p>
    <w:p w14:paraId="32322285" w14:textId="53411316" w:rsidR="00420F83" w:rsidRPr="00420F83" w:rsidRDefault="00420F83" w:rsidP="00420F83">
      <w:pPr>
        <w:numPr>
          <w:ilvl w:val="0"/>
          <w:numId w:val="1"/>
        </w:numPr>
        <w:spacing w:before="100" w:beforeAutospacing="1" w:after="100" w:afterAutospacing="1" w:line="240" w:lineRule="auto"/>
        <w:rPr>
          <w:lang w:val="fr-CA"/>
        </w:rPr>
      </w:pPr>
      <w:r w:rsidRPr="00420F83">
        <w:rPr>
          <w:lang w:val="fr-CA"/>
        </w:rPr>
        <w:t>la capacité de faire preuve d</w:t>
      </w:r>
      <w:r>
        <w:rPr>
          <w:lang w:val="fr-CA"/>
        </w:rPr>
        <w:t>’</w:t>
      </w:r>
      <w:r w:rsidRPr="00420F83">
        <w:rPr>
          <w:lang w:val="fr-CA"/>
        </w:rPr>
        <w:t>esprit critique et d</w:t>
      </w:r>
      <w:r>
        <w:rPr>
          <w:lang w:val="fr-CA"/>
        </w:rPr>
        <w:t>’</w:t>
      </w:r>
      <w:r w:rsidRPr="00420F83">
        <w:rPr>
          <w:lang w:val="fr-CA"/>
        </w:rPr>
        <w:t>exercer un jugement professionnel;</w:t>
      </w:r>
    </w:p>
    <w:p w14:paraId="48632899" w14:textId="72ED0531" w:rsidR="00420F83" w:rsidRDefault="00420F83" w:rsidP="005B3730">
      <w:pPr>
        <w:numPr>
          <w:ilvl w:val="0"/>
          <w:numId w:val="1"/>
        </w:numPr>
        <w:spacing w:before="100" w:beforeAutospacing="1" w:after="100" w:afterAutospacing="1" w:line="240" w:lineRule="auto"/>
        <w:rPr>
          <w:lang w:val="fr-CA"/>
        </w:rPr>
      </w:pPr>
      <w:r w:rsidRPr="00420F83">
        <w:rPr>
          <w:lang w:val="fr-CA"/>
        </w:rPr>
        <w:t xml:space="preserve">la compréhension des politiques ou procédures du </w:t>
      </w:r>
      <w:r w:rsidR="00676DF5">
        <w:rPr>
          <w:lang w:val="fr-CA"/>
        </w:rPr>
        <w:t>Bureau</w:t>
      </w:r>
      <w:r w:rsidRPr="00420F83">
        <w:rPr>
          <w:lang w:val="fr-CA"/>
        </w:rPr>
        <w:t>.</w:t>
      </w:r>
    </w:p>
    <w:p w14:paraId="1F195F15" w14:textId="77777777" w:rsidR="00DA16EA" w:rsidRDefault="00DA16EA" w:rsidP="00053EBD">
      <w:pPr>
        <w:spacing w:before="120" w:after="120" w:line="240" w:lineRule="auto"/>
        <w:rPr>
          <w:lang w:val="fr-CA"/>
        </w:rPr>
      </w:pPr>
      <w:r w:rsidRPr="00FE3156">
        <w:rPr>
          <w:lang w:val="fr-CA"/>
        </w:rPr>
        <w:t>Vous voudrez peut-être inclure d</w:t>
      </w:r>
      <w:r w:rsidR="00863D1E">
        <w:rPr>
          <w:lang w:val="fr-CA"/>
        </w:rPr>
        <w:t>’</w:t>
      </w:r>
      <w:r w:rsidRPr="00FE3156">
        <w:rPr>
          <w:lang w:val="fr-CA"/>
        </w:rPr>
        <w:t xml:space="preserve">autres éléments tels que : </w:t>
      </w:r>
    </w:p>
    <w:p w14:paraId="2B6178E1" w14:textId="77777777" w:rsidR="00DA16EA" w:rsidRDefault="00DA16EA" w:rsidP="00DA16EA">
      <w:pPr>
        <w:pStyle w:val="ListParagraph"/>
        <w:numPr>
          <w:ilvl w:val="0"/>
          <w:numId w:val="1"/>
        </w:numPr>
        <w:spacing w:line="240" w:lineRule="auto"/>
        <w:rPr>
          <w:lang w:val="fr-CA"/>
        </w:rPr>
      </w:pPr>
      <w:r w:rsidRPr="00FE3156">
        <w:rPr>
          <w:lang w:val="fr-CA"/>
        </w:rPr>
        <w:t>la stabilité dans la dotation pendant les phases d</w:t>
      </w:r>
      <w:r w:rsidR="00863D1E">
        <w:rPr>
          <w:lang w:val="fr-CA"/>
        </w:rPr>
        <w:t>’</w:t>
      </w:r>
      <w:r w:rsidRPr="00FE3156">
        <w:rPr>
          <w:lang w:val="fr-CA"/>
        </w:rPr>
        <w:t xml:space="preserve">audit et au cours des années antérieures </w:t>
      </w:r>
    </w:p>
    <w:p w14:paraId="556717D1" w14:textId="77777777" w:rsidR="00DA16EA" w:rsidRDefault="00DA16EA" w:rsidP="00DA16EA">
      <w:pPr>
        <w:pStyle w:val="ListParagraph"/>
        <w:numPr>
          <w:ilvl w:val="0"/>
          <w:numId w:val="1"/>
        </w:numPr>
        <w:spacing w:line="240" w:lineRule="auto"/>
        <w:rPr>
          <w:lang w:val="fr-CA"/>
        </w:rPr>
      </w:pPr>
      <w:r w:rsidRPr="00FE3156">
        <w:rPr>
          <w:lang w:val="fr-CA"/>
        </w:rPr>
        <w:t xml:space="preserve"> la capacité bilingue des membres de l</w:t>
      </w:r>
      <w:r w:rsidR="00863D1E">
        <w:rPr>
          <w:lang w:val="fr-CA"/>
        </w:rPr>
        <w:t>’</w:t>
      </w:r>
      <w:r w:rsidRPr="00FE3156">
        <w:rPr>
          <w:lang w:val="fr-CA"/>
        </w:rPr>
        <w:t xml:space="preserve">équipe </w:t>
      </w:r>
    </w:p>
    <w:p w14:paraId="6F09A316" w14:textId="77777777" w:rsidR="009222A8" w:rsidRPr="00DA16EA" w:rsidRDefault="00DA16EA" w:rsidP="00DA16EA">
      <w:pPr>
        <w:pStyle w:val="ListParagraph"/>
        <w:numPr>
          <w:ilvl w:val="0"/>
          <w:numId w:val="1"/>
        </w:numPr>
        <w:spacing w:line="240" w:lineRule="auto"/>
        <w:rPr>
          <w:lang w:val="fr-CA"/>
        </w:rPr>
      </w:pPr>
      <w:r w:rsidRPr="00FE3156">
        <w:rPr>
          <w:lang w:val="fr-CA"/>
        </w:rPr>
        <w:t>la disponibilité du PX (responsable de la mission) (par exemple, on ne lui  a pas confié d</w:t>
      </w:r>
      <w:r w:rsidR="00863D1E">
        <w:rPr>
          <w:lang w:val="fr-CA"/>
        </w:rPr>
        <w:t>’</w:t>
      </w:r>
      <w:r w:rsidRPr="00FE3156">
        <w:rPr>
          <w:lang w:val="fr-CA"/>
        </w:rPr>
        <w:t xml:space="preserve">autres responsabilités importantes) </w:t>
      </w: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9222A8" w:rsidRPr="00687F8B" w14:paraId="41026B6F" w14:textId="77777777" w:rsidTr="006414F8">
        <w:tc>
          <w:tcPr>
            <w:tcW w:w="10296" w:type="dxa"/>
            <w:shd w:val="clear" w:color="auto" w:fill="C6D9F1" w:themeFill="text2" w:themeFillTint="33"/>
          </w:tcPr>
          <w:p w14:paraId="5FC26DFD" w14:textId="77777777" w:rsidR="009222A8" w:rsidRPr="00601ADB" w:rsidRDefault="00601ADB" w:rsidP="006414F8">
            <w:pPr>
              <w:spacing w:before="120" w:after="120" w:line="276" w:lineRule="auto"/>
              <w:rPr>
                <w:b/>
                <w:sz w:val="24"/>
                <w:szCs w:val="24"/>
                <w:lang w:val="fr-CA"/>
              </w:rPr>
            </w:pPr>
            <w:r w:rsidRPr="00C37042">
              <w:rPr>
                <w:b/>
                <w:sz w:val="28"/>
                <w:lang w:val="fr-CA"/>
              </w:rPr>
              <w:t>Consigner l</w:t>
            </w:r>
            <w:r w:rsidR="00863D1E">
              <w:rPr>
                <w:b/>
                <w:sz w:val="28"/>
                <w:lang w:val="fr-CA"/>
              </w:rPr>
              <w:t>’</w:t>
            </w:r>
            <w:r w:rsidRPr="00C37042">
              <w:rPr>
                <w:b/>
                <w:sz w:val="28"/>
                <w:lang w:val="fr-CA"/>
              </w:rPr>
              <w:t xml:space="preserve">évaluation des </w:t>
            </w:r>
            <w:r>
              <w:rPr>
                <w:b/>
                <w:sz w:val="28"/>
                <w:lang w:val="fr-CA"/>
              </w:rPr>
              <w:t>ressources disponibles et du temps alloué</w:t>
            </w:r>
          </w:p>
        </w:tc>
      </w:tr>
      <w:tr w:rsidR="009222A8" w:rsidRPr="00687F8B" w14:paraId="31B82BC6" w14:textId="77777777" w:rsidTr="006414F8">
        <w:tc>
          <w:tcPr>
            <w:tcW w:w="10296" w:type="dxa"/>
          </w:tcPr>
          <w:p w14:paraId="14E06A14" w14:textId="77777777" w:rsidR="00DA16EA" w:rsidRDefault="00053EBD" w:rsidP="00053EBD">
            <w:pPr>
              <w:keepNext/>
              <w:spacing w:before="120" w:after="120"/>
              <w:ind w:left="1050" w:hanging="1050"/>
              <w:rPr>
                <w:b/>
                <w:sz w:val="24"/>
                <w:szCs w:val="24"/>
                <w:lang w:val="fr-CA"/>
              </w:rPr>
            </w:pPr>
            <w:r>
              <w:rPr>
                <w:b/>
                <w:sz w:val="24"/>
                <w:szCs w:val="24"/>
                <w:lang w:val="fr-CA"/>
              </w:rPr>
              <w:t xml:space="preserve">Étape </w:t>
            </w:r>
            <w:r w:rsidR="00DA16EA" w:rsidRPr="00FE3156">
              <w:rPr>
                <w:b/>
                <w:sz w:val="24"/>
                <w:szCs w:val="24"/>
                <w:lang w:val="fr-CA"/>
              </w:rPr>
              <w:t>3b)</w:t>
            </w:r>
            <w:r w:rsidR="009F6150">
              <w:rPr>
                <w:b/>
                <w:sz w:val="24"/>
                <w:szCs w:val="24"/>
                <w:lang w:val="fr-CA"/>
              </w:rPr>
              <w:tab/>
            </w:r>
            <w:r w:rsidR="00DA16EA" w:rsidRPr="00FE3156">
              <w:rPr>
                <w:b/>
                <w:sz w:val="24"/>
                <w:szCs w:val="24"/>
                <w:lang w:val="fr-CA"/>
              </w:rPr>
              <w:t>Évaluer si l</w:t>
            </w:r>
            <w:r w:rsidR="00863D1E">
              <w:rPr>
                <w:b/>
                <w:sz w:val="24"/>
                <w:szCs w:val="24"/>
                <w:lang w:val="fr-CA"/>
              </w:rPr>
              <w:t>’</w:t>
            </w:r>
            <w:r w:rsidR="00DA16EA" w:rsidRPr="00FE3156">
              <w:rPr>
                <w:b/>
                <w:sz w:val="24"/>
                <w:szCs w:val="24"/>
                <w:lang w:val="fr-CA"/>
              </w:rPr>
              <w:t>équipe de mission de certification dispose de suffisamment</w:t>
            </w:r>
            <w:r w:rsidR="00DA16EA" w:rsidRPr="00D877AB">
              <w:rPr>
                <w:b/>
                <w:sz w:val="24"/>
                <w:szCs w:val="24"/>
                <w:lang w:val="fr-CA"/>
              </w:rPr>
              <w:t xml:space="preserve"> de ressources et de temps pour réaliser la mission et respecter l</w:t>
            </w:r>
            <w:r w:rsidR="00863D1E">
              <w:rPr>
                <w:b/>
                <w:sz w:val="24"/>
                <w:szCs w:val="24"/>
                <w:lang w:val="fr-CA"/>
              </w:rPr>
              <w:t>’</w:t>
            </w:r>
            <w:r w:rsidR="00DA16EA" w:rsidRPr="00D877AB">
              <w:rPr>
                <w:b/>
                <w:sz w:val="24"/>
                <w:szCs w:val="24"/>
                <w:lang w:val="fr-CA"/>
              </w:rPr>
              <w:t>é</w:t>
            </w:r>
            <w:r w:rsidR="00DA16EA" w:rsidRPr="00FE3156">
              <w:rPr>
                <w:b/>
                <w:sz w:val="24"/>
                <w:szCs w:val="24"/>
                <w:lang w:val="fr-CA"/>
              </w:rPr>
              <w:t>chéa</w:t>
            </w:r>
            <w:r w:rsidR="006414F8">
              <w:rPr>
                <w:b/>
                <w:sz w:val="24"/>
                <w:szCs w:val="24"/>
                <w:lang w:val="fr-CA"/>
              </w:rPr>
              <w:t>nce de délivrance du rapport.</w:t>
            </w:r>
          </w:p>
          <w:p w14:paraId="00523233" w14:textId="77777777" w:rsidR="00DA16EA" w:rsidRDefault="00DA16EA" w:rsidP="006414F8">
            <w:pPr>
              <w:keepNext/>
              <w:spacing w:before="120" w:after="120"/>
              <w:rPr>
                <w:b/>
                <w:sz w:val="28"/>
                <w:lang w:val="fr-CA"/>
              </w:rPr>
            </w:pPr>
            <w:r w:rsidRPr="00FE3156">
              <w:rPr>
                <w:b/>
                <w:sz w:val="24"/>
                <w:szCs w:val="24"/>
                <w:lang w:val="fr-CA"/>
              </w:rPr>
              <w:t>Cerner toute lacune dans les ressources disponibles et le temps alloué.</w:t>
            </w:r>
          </w:p>
          <w:p w14:paraId="6C5C7317" w14:textId="77777777" w:rsidR="009222A8" w:rsidRPr="006414F8" w:rsidRDefault="009222A8" w:rsidP="006414F8">
            <w:pPr>
              <w:spacing w:before="120" w:after="120" w:line="276" w:lineRule="auto"/>
              <w:rPr>
                <w:sz w:val="28"/>
                <w:lang w:val="fr-CA"/>
              </w:rPr>
            </w:pPr>
          </w:p>
        </w:tc>
      </w:tr>
    </w:tbl>
    <w:p w14:paraId="01741AE2" w14:textId="77777777" w:rsidR="009222A8" w:rsidRDefault="009222A8" w:rsidP="00347414">
      <w:pPr>
        <w:rPr>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9350"/>
      </w:tblGrid>
      <w:tr w:rsidR="00DA16EA" w:rsidRPr="00687F8B" w14:paraId="24D742FC" w14:textId="77777777" w:rsidTr="006414F8">
        <w:tc>
          <w:tcPr>
            <w:tcW w:w="10296" w:type="dxa"/>
            <w:shd w:val="clear" w:color="auto" w:fill="C6D9F1" w:themeFill="text2" w:themeFillTint="33"/>
          </w:tcPr>
          <w:p w14:paraId="5E37FC4F" w14:textId="77777777" w:rsidR="00DA16EA" w:rsidRPr="007440DE" w:rsidRDefault="00195AB1" w:rsidP="006414F8">
            <w:pPr>
              <w:spacing w:before="120" w:after="120" w:line="276" w:lineRule="auto"/>
              <w:rPr>
                <w:b/>
                <w:sz w:val="24"/>
                <w:szCs w:val="24"/>
                <w:lang w:val="fr-CA"/>
              </w:rPr>
            </w:pPr>
            <w:r w:rsidRPr="001072DE">
              <w:rPr>
                <w:b/>
                <w:sz w:val="28"/>
                <w:lang w:val="fr-CA"/>
              </w:rPr>
              <w:t>Consigner les strat</w:t>
            </w:r>
            <w:r w:rsidR="007440DE" w:rsidRPr="001072DE">
              <w:rPr>
                <w:b/>
                <w:sz w:val="28"/>
                <w:lang w:val="fr-CA"/>
              </w:rPr>
              <w:t>ég</w:t>
            </w:r>
            <w:r w:rsidRPr="001072DE">
              <w:rPr>
                <w:b/>
                <w:sz w:val="28"/>
                <w:lang w:val="fr-CA"/>
              </w:rPr>
              <w:t>ies visant à mitiger les l</w:t>
            </w:r>
            <w:r w:rsidR="007440DE" w:rsidRPr="001072DE">
              <w:rPr>
                <w:b/>
                <w:sz w:val="28"/>
                <w:lang w:val="fr-CA"/>
              </w:rPr>
              <w:t>acunes dans les compétences</w:t>
            </w:r>
            <w:r w:rsidR="00676DF5">
              <w:rPr>
                <w:b/>
                <w:sz w:val="28"/>
                <w:lang w:val="fr-CA"/>
              </w:rPr>
              <w:t xml:space="preserve"> et les capacités</w:t>
            </w:r>
            <w:r w:rsidR="007440DE" w:rsidRPr="001072DE">
              <w:rPr>
                <w:b/>
                <w:sz w:val="28"/>
                <w:lang w:val="fr-CA"/>
              </w:rPr>
              <w:t xml:space="preserve"> de l</w:t>
            </w:r>
            <w:r w:rsidR="00863D1E">
              <w:rPr>
                <w:b/>
                <w:sz w:val="28"/>
                <w:lang w:val="fr-CA"/>
              </w:rPr>
              <w:t>’</w:t>
            </w:r>
            <w:r w:rsidR="007440DE" w:rsidRPr="001072DE">
              <w:rPr>
                <w:b/>
                <w:sz w:val="28"/>
                <w:lang w:val="fr-CA"/>
              </w:rPr>
              <w:t xml:space="preserve">équipe de mission, les ressources et le temps alloué </w:t>
            </w:r>
          </w:p>
        </w:tc>
      </w:tr>
      <w:tr w:rsidR="00DA16EA" w:rsidRPr="00687F8B" w14:paraId="17237502" w14:textId="77777777" w:rsidTr="006414F8">
        <w:tc>
          <w:tcPr>
            <w:tcW w:w="10296" w:type="dxa"/>
          </w:tcPr>
          <w:p w14:paraId="71318C25" w14:textId="77777777" w:rsidR="00DA16EA" w:rsidRDefault="00053EBD" w:rsidP="00053EBD">
            <w:pPr>
              <w:spacing w:before="120" w:after="120"/>
              <w:ind w:left="1050" w:hanging="1050"/>
              <w:rPr>
                <w:b/>
                <w:sz w:val="24"/>
                <w:lang w:val="fr-CA"/>
              </w:rPr>
            </w:pPr>
            <w:r>
              <w:rPr>
                <w:b/>
                <w:sz w:val="24"/>
                <w:lang w:val="fr-CA"/>
              </w:rPr>
              <w:t xml:space="preserve">Étape </w:t>
            </w:r>
            <w:r w:rsidR="00DA16EA" w:rsidRPr="00FE3156">
              <w:rPr>
                <w:b/>
                <w:sz w:val="24"/>
                <w:lang w:val="fr-CA"/>
              </w:rPr>
              <w:t>3c)</w:t>
            </w:r>
            <w:r w:rsidR="009F6150">
              <w:rPr>
                <w:b/>
                <w:sz w:val="24"/>
                <w:lang w:val="fr-CA"/>
              </w:rPr>
              <w:tab/>
            </w:r>
            <w:r w:rsidR="00DA16EA" w:rsidRPr="00FE3156">
              <w:rPr>
                <w:b/>
                <w:sz w:val="24"/>
                <w:lang w:val="fr-CA"/>
              </w:rPr>
              <w:t>Décrire la stratégie visant à remédier aux lacunes afin de s</w:t>
            </w:r>
            <w:r w:rsidR="00863D1E">
              <w:rPr>
                <w:b/>
                <w:sz w:val="24"/>
                <w:lang w:val="fr-CA"/>
              </w:rPr>
              <w:t>’</w:t>
            </w:r>
            <w:r w:rsidR="00DA16EA" w:rsidRPr="00FE3156">
              <w:rPr>
                <w:b/>
                <w:sz w:val="24"/>
                <w:lang w:val="fr-CA"/>
              </w:rPr>
              <w:t>assurer que l</w:t>
            </w:r>
            <w:r w:rsidR="00863D1E">
              <w:rPr>
                <w:b/>
                <w:sz w:val="24"/>
                <w:lang w:val="fr-CA"/>
              </w:rPr>
              <w:t>’</w:t>
            </w:r>
            <w:r w:rsidR="00DA16EA" w:rsidRPr="00FE3156">
              <w:rPr>
                <w:b/>
                <w:sz w:val="24"/>
                <w:lang w:val="fr-CA"/>
              </w:rPr>
              <w:t>équipe de mission dispose collectivement des compétences</w:t>
            </w:r>
            <w:r w:rsidR="00F50163">
              <w:rPr>
                <w:b/>
                <w:sz w:val="24"/>
                <w:lang w:val="fr-CA"/>
              </w:rPr>
              <w:t xml:space="preserve"> et des capacités</w:t>
            </w:r>
            <w:r w:rsidR="00DA16EA" w:rsidRPr="00FE3156">
              <w:rPr>
                <w:b/>
                <w:sz w:val="24"/>
                <w:lang w:val="fr-CA"/>
              </w:rPr>
              <w:t>, des ress</w:t>
            </w:r>
            <w:r w:rsidR="006414F8">
              <w:rPr>
                <w:b/>
                <w:sz w:val="24"/>
                <w:lang w:val="fr-CA"/>
              </w:rPr>
              <w:t>ources et du temps nécessaires.</w:t>
            </w:r>
          </w:p>
          <w:p w14:paraId="14DA560A" w14:textId="77777777" w:rsidR="006414F8" w:rsidRPr="006414F8" w:rsidRDefault="006414F8" w:rsidP="006414F8">
            <w:pPr>
              <w:spacing w:before="120" w:after="120"/>
              <w:rPr>
                <w:sz w:val="24"/>
                <w:lang w:val="fr-CA"/>
              </w:rPr>
            </w:pPr>
          </w:p>
        </w:tc>
      </w:tr>
    </w:tbl>
    <w:p w14:paraId="464C8A1E" w14:textId="61739CC4" w:rsidR="002073FC" w:rsidRDefault="00FE3156" w:rsidP="006414F8">
      <w:pPr>
        <w:spacing w:before="240" w:after="240" w:line="240" w:lineRule="auto"/>
        <w:rPr>
          <w:lang w:val="fr-CA"/>
        </w:rPr>
      </w:pPr>
      <w:r w:rsidRPr="00FE3156">
        <w:rPr>
          <w:lang w:val="fr-CA"/>
        </w:rPr>
        <w:t xml:space="preserve">Envisager les </w:t>
      </w:r>
      <w:r w:rsidRPr="00FE3156">
        <w:rPr>
          <w:b/>
          <w:lang w:val="fr-CA"/>
        </w:rPr>
        <w:t>stratégies</w:t>
      </w:r>
      <w:r w:rsidRPr="00FE3156">
        <w:rPr>
          <w:lang w:val="fr-CA"/>
        </w:rPr>
        <w:t xml:space="preserve"> suivantes </w:t>
      </w:r>
      <w:r w:rsidR="00F50163" w:rsidRPr="00F05B58">
        <w:rPr>
          <w:b/>
          <w:lang w:val="fr-CA"/>
        </w:rPr>
        <w:t>(NCA 220.A78)</w:t>
      </w:r>
      <w:r w:rsidR="00F50163">
        <w:rPr>
          <w:lang w:val="fr-CA"/>
        </w:rPr>
        <w:t> </w:t>
      </w:r>
      <w:r w:rsidRPr="00FE3156">
        <w:rPr>
          <w:b/>
          <w:lang w:val="fr-CA"/>
        </w:rPr>
        <w:t>:</w:t>
      </w:r>
    </w:p>
    <w:p w14:paraId="015B8A2D" w14:textId="0E93ED4C" w:rsidR="00F50163" w:rsidRPr="00F50163" w:rsidRDefault="00F50163" w:rsidP="00F05B58">
      <w:pPr>
        <w:pStyle w:val="ListParagraph"/>
        <w:numPr>
          <w:ilvl w:val="0"/>
          <w:numId w:val="3"/>
        </w:numPr>
        <w:spacing w:line="240" w:lineRule="auto"/>
        <w:rPr>
          <w:lang w:val="fr-CA"/>
        </w:rPr>
      </w:pPr>
      <w:r w:rsidRPr="00F50163">
        <w:rPr>
          <w:lang w:val="fr-CA"/>
        </w:rPr>
        <w:t>changer l</w:t>
      </w:r>
      <w:r>
        <w:rPr>
          <w:lang w:val="fr-CA"/>
        </w:rPr>
        <w:t>’</w:t>
      </w:r>
      <w:r w:rsidRPr="00F50163">
        <w:rPr>
          <w:lang w:val="fr-CA"/>
        </w:rPr>
        <w:t>approche prévue en ce qui concerne la nature, le calendrier et l</w:t>
      </w:r>
      <w:r>
        <w:rPr>
          <w:lang w:val="fr-CA"/>
        </w:rPr>
        <w:t>’</w:t>
      </w:r>
      <w:r w:rsidRPr="00F50163">
        <w:rPr>
          <w:lang w:val="fr-CA"/>
        </w:rPr>
        <w:t>étendue de la direction, de</w:t>
      </w:r>
      <w:r>
        <w:rPr>
          <w:lang w:val="fr-CA"/>
        </w:rPr>
        <w:t xml:space="preserve"> la supervision et de la revue</w:t>
      </w:r>
      <w:r w:rsidRPr="00F50163">
        <w:rPr>
          <w:lang w:val="fr-CA"/>
        </w:rPr>
        <w:t>;</w:t>
      </w:r>
    </w:p>
    <w:p w14:paraId="2FD09BB1" w14:textId="77777777" w:rsidR="00F50163" w:rsidRPr="00F50163" w:rsidRDefault="00F50163" w:rsidP="00F05B58">
      <w:pPr>
        <w:pStyle w:val="ListParagraph"/>
        <w:numPr>
          <w:ilvl w:val="0"/>
          <w:numId w:val="3"/>
        </w:numPr>
        <w:spacing w:line="240" w:lineRule="auto"/>
        <w:rPr>
          <w:lang w:val="fr-CA"/>
        </w:rPr>
      </w:pPr>
      <w:r w:rsidRPr="00F50163">
        <w:rPr>
          <w:lang w:val="fr-CA"/>
        </w:rPr>
        <w:t>discuter avec la direction ou les responsables de la gouvernance d</w:t>
      </w:r>
      <w:r>
        <w:rPr>
          <w:lang w:val="fr-CA"/>
        </w:rPr>
        <w:t>’</w:t>
      </w:r>
      <w:r w:rsidRPr="00F50163">
        <w:rPr>
          <w:lang w:val="fr-CA"/>
        </w:rPr>
        <w:t>un report d</w:t>
      </w:r>
      <w:r>
        <w:rPr>
          <w:lang w:val="fr-CA"/>
        </w:rPr>
        <w:t>’</w:t>
      </w:r>
      <w:r w:rsidRPr="00F50163">
        <w:rPr>
          <w:lang w:val="fr-CA"/>
        </w:rPr>
        <w:t>échéance pour la délivrance du rapport, lorsque les textes légaux ou réglementaires applicables le permettent;</w:t>
      </w:r>
    </w:p>
    <w:p w14:paraId="70F1A9BE" w14:textId="5C034104" w:rsidR="00F50163" w:rsidRPr="00F50163" w:rsidRDefault="00F50163" w:rsidP="00F05B58">
      <w:pPr>
        <w:pStyle w:val="ListParagraph"/>
        <w:numPr>
          <w:ilvl w:val="0"/>
          <w:numId w:val="3"/>
        </w:numPr>
        <w:spacing w:line="240" w:lineRule="auto"/>
        <w:rPr>
          <w:lang w:val="fr-CA"/>
        </w:rPr>
      </w:pPr>
      <w:r w:rsidRPr="00F50163">
        <w:rPr>
          <w:lang w:val="fr-CA"/>
        </w:rPr>
        <w:t>suivre les politiques ou procédures du cabinet concernant la résolution des divergences d</w:t>
      </w:r>
      <w:r>
        <w:rPr>
          <w:lang w:val="fr-CA"/>
        </w:rPr>
        <w:t>’</w:t>
      </w:r>
      <w:r w:rsidRPr="00F50163">
        <w:rPr>
          <w:lang w:val="fr-CA"/>
        </w:rPr>
        <w:t>opinions si l</w:t>
      </w:r>
      <w:r>
        <w:rPr>
          <w:lang w:val="fr-CA"/>
        </w:rPr>
        <w:t>’</w:t>
      </w:r>
      <w:r w:rsidRPr="00F50163">
        <w:rPr>
          <w:lang w:val="fr-CA"/>
        </w:rPr>
        <w:t>associé responsable de la mission n</w:t>
      </w:r>
      <w:r>
        <w:rPr>
          <w:lang w:val="fr-CA"/>
        </w:rPr>
        <w:t>’</w:t>
      </w:r>
      <w:r w:rsidRPr="00F50163">
        <w:rPr>
          <w:lang w:val="fr-CA"/>
        </w:rPr>
        <w:t>obtient pas les ressources nécessaires pour réaliser la mission d</w:t>
      </w:r>
      <w:r>
        <w:rPr>
          <w:lang w:val="fr-CA"/>
        </w:rPr>
        <w:t>’</w:t>
      </w:r>
      <w:r w:rsidRPr="00F50163">
        <w:rPr>
          <w:lang w:val="fr-CA"/>
        </w:rPr>
        <w:t>audit;</w:t>
      </w:r>
    </w:p>
    <w:p w14:paraId="4FAC1832" w14:textId="7F058C0C" w:rsidR="002073FC" w:rsidRDefault="00F50163" w:rsidP="002073FC">
      <w:pPr>
        <w:pStyle w:val="ListParagraph"/>
        <w:numPr>
          <w:ilvl w:val="0"/>
          <w:numId w:val="3"/>
        </w:numPr>
        <w:spacing w:line="240" w:lineRule="auto"/>
        <w:rPr>
          <w:lang w:val="fr-CA"/>
        </w:rPr>
      </w:pPr>
      <w:r>
        <w:rPr>
          <w:lang w:val="fr-CA"/>
        </w:rPr>
        <w:t>offrir une f</w:t>
      </w:r>
      <w:r w:rsidR="00FE3156" w:rsidRPr="00FE3156">
        <w:rPr>
          <w:lang w:val="fr-CA"/>
        </w:rPr>
        <w:t xml:space="preserve">ormation spécialisée </w:t>
      </w:r>
      <w:r>
        <w:rPr>
          <w:lang w:val="fr-CA"/>
        </w:rPr>
        <w:t xml:space="preserve">à </w:t>
      </w:r>
      <w:r w:rsidR="00FE3156" w:rsidRPr="00FE3156">
        <w:rPr>
          <w:lang w:val="fr-CA"/>
        </w:rPr>
        <w:t>l</w:t>
      </w:r>
      <w:r>
        <w:rPr>
          <w:lang w:val="fr-CA"/>
        </w:rPr>
        <w:t>’</w:t>
      </w:r>
      <w:r w:rsidR="00FE3156" w:rsidRPr="00FE3156">
        <w:rPr>
          <w:lang w:val="fr-CA"/>
        </w:rPr>
        <w:t>ensemble de l</w:t>
      </w:r>
      <w:r>
        <w:rPr>
          <w:lang w:val="fr-CA"/>
        </w:rPr>
        <w:t>’</w:t>
      </w:r>
      <w:r w:rsidR="00FE3156" w:rsidRPr="00FE3156">
        <w:rPr>
          <w:lang w:val="fr-CA"/>
        </w:rPr>
        <w:t>équipe ou certains de ses membres</w:t>
      </w:r>
      <w:r>
        <w:rPr>
          <w:lang w:val="fr-CA"/>
        </w:rPr>
        <w:t>;</w:t>
      </w:r>
    </w:p>
    <w:p w14:paraId="182926DC" w14:textId="6AF43D4D" w:rsidR="002073FC" w:rsidRDefault="00F50163" w:rsidP="002073FC">
      <w:pPr>
        <w:pStyle w:val="ListParagraph"/>
        <w:numPr>
          <w:ilvl w:val="0"/>
          <w:numId w:val="3"/>
        </w:numPr>
        <w:spacing w:line="240" w:lineRule="auto"/>
        <w:rPr>
          <w:lang w:val="fr-CA"/>
        </w:rPr>
      </w:pPr>
      <w:r>
        <w:rPr>
          <w:lang w:val="fr-CA"/>
        </w:rPr>
        <w:t>consulter les</w:t>
      </w:r>
      <w:r w:rsidR="00FE3156" w:rsidRPr="00FE3156">
        <w:rPr>
          <w:lang w:val="fr-CA"/>
        </w:rPr>
        <w:t xml:space="preserve"> spécialistes internes du BVG</w:t>
      </w:r>
      <w:r>
        <w:rPr>
          <w:lang w:val="fr-CA"/>
        </w:rPr>
        <w:t>;</w:t>
      </w:r>
    </w:p>
    <w:p w14:paraId="7DC49797" w14:textId="36E091D5" w:rsidR="002073FC" w:rsidRDefault="00F50163" w:rsidP="002073FC">
      <w:pPr>
        <w:pStyle w:val="ListParagraph"/>
        <w:numPr>
          <w:ilvl w:val="0"/>
          <w:numId w:val="3"/>
        </w:numPr>
        <w:spacing w:line="240" w:lineRule="auto"/>
        <w:rPr>
          <w:lang w:val="fr-CA"/>
        </w:rPr>
      </w:pPr>
      <w:r>
        <w:rPr>
          <w:lang w:val="fr-CA"/>
        </w:rPr>
        <w:t xml:space="preserve">établir des </w:t>
      </w:r>
      <w:r w:rsidR="00FE3156" w:rsidRPr="00FE3156">
        <w:rPr>
          <w:lang w:val="fr-CA"/>
        </w:rPr>
        <w:t>contrats d</w:t>
      </w:r>
      <w:r>
        <w:rPr>
          <w:lang w:val="fr-CA"/>
        </w:rPr>
        <w:t>’</w:t>
      </w:r>
      <w:r w:rsidR="00FE3156" w:rsidRPr="00FE3156">
        <w:rPr>
          <w:lang w:val="fr-CA"/>
        </w:rPr>
        <w:t>expert-conseils</w:t>
      </w:r>
      <w:r>
        <w:rPr>
          <w:lang w:val="fr-CA"/>
        </w:rPr>
        <w:t>;</w:t>
      </w:r>
    </w:p>
    <w:p w14:paraId="79F87B9B" w14:textId="2FBC229A" w:rsidR="002073FC" w:rsidRDefault="00F50163" w:rsidP="002073FC">
      <w:pPr>
        <w:pStyle w:val="ListParagraph"/>
        <w:numPr>
          <w:ilvl w:val="0"/>
          <w:numId w:val="1"/>
        </w:numPr>
        <w:spacing w:line="240" w:lineRule="auto"/>
        <w:rPr>
          <w:lang w:val="fr-CA"/>
        </w:rPr>
      </w:pPr>
      <w:r>
        <w:rPr>
          <w:lang w:val="fr-CA"/>
        </w:rPr>
        <w:t>avoir r</w:t>
      </w:r>
      <w:r w:rsidR="00FE3156" w:rsidRPr="00FE3156">
        <w:rPr>
          <w:lang w:val="fr-CA"/>
        </w:rPr>
        <w:t>ecours aux services de spécialistes externes pour mettre en œuvre des étapes d</w:t>
      </w:r>
      <w:r w:rsidR="00863D1E">
        <w:rPr>
          <w:lang w:val="fr-CA"/>
        </w:rPr>
        <w:t>’</w:t>
      </w:r>
      <w:r w:rsidR="00FE3156" w:rsidRPr="00FE3156">
        <w:rPr>
          <w:lang w:val="fr-CA"/>
        </w:rPr>
        <w:t>audit</w:t>
      </w:r>
      <w:r>
        <w:rPr>
          <w:lang w:val="fr-CA"/>
        </w:rPr>
        <w:t>.</w:t>
      </w:r>
    </w:p>
    <w:p w14:paraId="4CAADDF9" w14:textId="77777777" w:rsidR="002073FC" w:rsidRDefault="00053EBD" w:rsidP="00053EBD">
      <w:pPr>
        <w:pStyle w:val="Heading1"/>
        <w:spacing w:before="240" w:after="240" w:line="240" w:lineRule="auto"/>
        <w:ind w:left="1260" w:hanging="1260"/>
        <w:rPr>
          <w:lang w:val="fr-CA"/>
        </w:rPr>
      </w:pPr>
      <w:r>
        <w:rPr>
          <w:lang w:val="fr-CA"/>
        </w:rPr>
        <w:t xml:space="preserve">Étape </w:t>
      </w:r>
      <w:r w:rsidR="00FE3156" w:rsidRPr="00FE3156">
        <w:rPr>
          <w:lang w:val="fr-CA"/>
        </w:rPr>
        <w:t>4</w:t>
      </w:r>
      <w:r>
        <w:rPr>
          <w:lang w:val="fr-CA"/>
        </w:rPr>
        <w:t> :</w:t>
      </w:r>
      <w:r>
        <w:rPr>
          <w:lang w:val="fr-CA"/>
        </w:rPr>
        <w:tab/>
      </w:r>
      <w:r w:rsidR="00FE3156" w:rsidRPr="00FE3156">
        <w:rPr>
          <w:lang w:val="fr-CA"/>
        </w:rPr>
        <w:t xml:space="preserve">Affirmation </w:t>
      </w:r>
    </w:p>
    <w:p w14:paraId="52126C41" w14:textId="3D381B66" w:rsidR="009222A8" w:rsidRDefault="00FE3156" w:rsidP="002073FC">
      <w:pPr>
        <w:shd w:val="clear" w:color="auto" w:fill="C6D9F1" w:themeFill="text2" w:themeFillTint="33"/>
        <w:spacing w:line="240" w:lineRule="auto"/>
        <w:rPr>
          <w:lang w:val="fr-CA"/>
        </w:rPr>
      </w:pPr>
      <w:r w:rsidRPr="00FE3156">
        <w:rPr>
          <w:lang w:val="fr-CA"/>
        </w:rPr>
        <w:t xml:space="preserve">Après évaluation des compétences </w:t>
      </w:r>
      <w:r w:rsidR="00F50163">
        <w:rPr>
          <w:lang w:val="fr-CA"/>
        </w:rPr>
        <w:t xml:space="preserve">et des capacités </w:t>
      </w:r>
      <w:r w:rsidR="001072DE">
        <w:rPr>
          <w:lang w:val="fr-CA"/>
        </w:rPr>
        <w:t>de l</w:t>
      </w:r>
      <w:r w:rsidR="00863D1E">
        <w:rPr>
          <w:lang w:val="fr-CA"/>
        </w:rPr>
        <w:t>’</w:t>
      </w:r>
      <w:r w:rsidR="001072DE">
        <w:rPr>
          <w:lang w:val="fr-CA"/>
        </w:rPr>
        <w:t>équipe de mission,</w:t>
      </w:r>
      <w:r w:rsidR="00F50163">
        <w:rPr>
          <w:lang w:val="fr-CA"/>
        </w:rPr>
        <w:t xml:space="preserve"> des ressources dont elle dispose et du temps alloué,</w:t>
      </w:r>
      <w:r w:rsidR="001072DE">
        <w:rPr>
          <w:lang w:val="fr-CA"/>
        </w:rPr>
        <w:t xml:space="preserve"> je suis</w:t>
      </w:r>
      <w:r w:rsidR="001072DE" w:rsidRPr="001072DE">
        <w:rPr>
          <w:lang w:val="fr-CA"/>
        </w:rPr>
        <w:t xml:space="preserve"> </w:t>
      </w:r>
      <w:r w:rsidR="001072DE">
        <w:rPr>
          <w:lang w:val="fr-CA"/>
        </w:rPr>
        <w:t>satisfait</w:t>
      </w:r>
      <w:r w:rsidRPr="00FE3156">
        <w:rPr>
          <w:lang w:val="fr-CA"/>
        </w:rPr>
        <w:t xml:space="preserve"> que</w:t>
      </w:r>
      <w:r w:rsidR="00F50163">
        <w:rPr>
          <w:lang w:val="fr-CA"/>
        </w:rPr>
        <w:t xml:space="preserve"> </w:t>
      </w:r>
      <w:r w:rsidR="00F50163" w:rsidRPr="00F50163">
        <w:rPr>
          <w:lang w:val="fr-CA"/>
        </w:rPr>
        <w:t xml:space="preserve">des ressources suffisantes et appropriées sont affectées à </w:t>
      </w:r>
      <w:r w:rsidR="00F50163">
        <w:rPr>
          <w:lang w:val="fr-CA"/>
        </w:rPr>
        <w:t xml:space="preserve">la mission </w:t>
      </w:r>
      <w:r w:rsidR="00F50163" w:rsidRPr="00F50163">
        <w:rPr>
          <w:lang w:val="fr-CA"/>
        </w:rPr>
        <w:t xml:space="preserve">ou mises à la disposition de l’équipe </w:t>
      </w:r>
      <w:r w:rsidR="006065C1">
        <w:rPr>
          <w:lang w:val="fr-CA"/>
        </w:rPr>
        <w:t xml:space="preserve">de mission </w:t>
      </w:r>
      <w:r w:rsidR="00F50163" w:rsidRPr="00F50163">
        <w:rPr>
          <w:lang w:val="fr-CA"/>
        </w:rPr>
        <w:t xml:space="preserve">en temps opportun. </w:t>
      </w:r>
      <w:r w:rsidR="006065C1">
        <w:rPr>
          <w:lang w:val="fr-CA"/>
        </w:rPr>
        <w:t>J’estime</w:t>
      </w:r>
      <w:r w:rsidR="00F50163" w:rsidRPr="00F50163">
        <w:rPr>
          <w:lang w:val="fr-CA"/>
        </w:rPr>
        <w:t xml:space="preserve"> également que les membres de l’équipe </w:t>
      </w:r>
      <w:r w:rsidR="006065C1">
        <w:rPr>
          <w:lang w:val="fr-CA"/>
        </w:rPr>
        <w:t>de mission</w:t>
      </w:r>
      <w:r w:rsidR="00F50163" w:rsidRPr="00F50163">
        <w:rPr>
          <w:lang w:val="fr-CA"/>
        </w:rPr>
        <w:t xml:space="preserve">, ainsi que les </w:t>
      </w:r>
      <w:r w:rsidR="006065C1" w:rsidRPr="006065C1">
        <w:rPr>
          <w:lang w:val="fr-CA"/>
        </w:rPr>
        <w:t>experts externes choisis par l’auditeur et les auditeurs internes fournissant une assistance directe qui ne font pas partie de cette équipe, ont collectivement la compétence et les capacités appropriées, notamment suffisamment de temps, pour réaliser la mission d’audit</w:t>
      </w:r>
      <w:r w:rsidR="00F50163" w:rsidRPr="00F50163">
        <w:rPr>
          <w:lang w:val="fr-CA"/>
        </w:rPr>
        <w:t xml:space="preserve">. J’ai pris les mesures appropriées lorsque les ressources affectées </w:t>
      </w:r>
      <w:r w:rsidR="006065C1">
        <w:rPr>
          <w:lang w:val="fr-CA"/>
        </w:rPr>
        <w:t xml:space="preserve">à la mission </w:t>
      </w:r>
      <w:r w:rsidR="00F50163" w:rsidRPr="00F50163">
        <w:rPr>
          <w:lang w:val="fr-CA"/>
        </w:rPr>
        <w:t xml:space="preserve">ou mises à </w:t>
      </w:r>
      <w:r w:rsidR="006065C1">
        <w:rPr>
          <w:lang w:val="fr-CA"/>
        </w:rPr>
        <w:t xml:space="preserve">la </w:t>
      </w:r>
      <w:r w:rsidR="00F50163" w:rsidRPr="00F50163">
        <w:rPr>
          <w:lang w:val="fr-CA"/>
        </w:rPr>
        <w:t xml:space="preserve">disposition </w:t>
      </w:r>
      <w:r w:rsidR="006065C1">
        <w:rPr>
          <w:lang w:val="fr-CA"/>
        </w:rPr>
        <w:t xml:space="preserve">de l’équipe de mission </w:t>
      </w:r>
      <w:r w:rsidR="00F50163" w:rsidRPr="00F50163">
        <w:rPr>
          <w:lang w:val="fr-CA"/>
        </w:rPr>
        <w:t>étaient insuffisantes ou inappropriées</w:t>
      </w:r>
      <w:r w:rsidRPr="00FE3156">
        <w:rPr>
          <w:lang w:val="fr-CA"/>
        </w:rPr>
        <w:t>.</w:t>
      </w:r>
    </w:p>
    <w:p w14:paraId="69494DD2" w14:textId="06CD64AD" w:rsidR="009222A8" w:rsidRPr="00632115" w:rsidRDefault="00195AB1">
      <w:pPr>
        <w:rPr>
          <w:lang w:val="fr-CA"/>
        </w:rPr>
      </w:pPr>
      <w:r w:rsidRPr="009749AE">
        <w:rPr>
          <w:lang w:val="fr-CA"/>
        </w:rPr>
        <w:t xml:space="preserve">Le responsable de mission </w:t>
      </w:r>
      <w:r w:rsidR="00632115" w:rsidRPr="009749AE">
        <w:rPr>
          <w:lang w:val="fr-CA"/>
        </w:rPr>
        <w:t>doit signer ce document e</w:t>
      </w:r>
      <w:r w:rsidR="00347414">
        <w:rPr>
          <w:lang w:val="fr-CA"/>
        </w:rPr>
        <w:t xml:space="preserve">t la procédure reliée dans </w:t>
      </w:r>
      <w:r w:rsidR="008518D0">
        <w:rPr>
          <w:lang w:val="fr-CA"/>
        </w:rPr>
        <w:t>le dossier d’audit</w:t>
      </w:r>
      <w:r w:rsidRPr="009749AE">
        <w:rPr>
          <w:lang w:val="fr-CA"/>
        </w:rPr>
        <w:t>.</w:t>
      </w:r>
      <w:r w:rsidR="009222A8" w:rsidRPr="00632115">
        <w:rPr>
          <w:lang w:val="fr-CA"/>
        </w:rPr>
        <w:br w:type="page"/>
      </w:r>
    </w:p>
    <w:p w14:paraId="3C3B6906" w14:textId="7F787074" w:rsidR="009222A8" w:rsidRPr="00DA38DE" w:rsidRDefault="006414F8" w:rsidP="009222A8">
      <w:pPr>
        <w:pStyle w:val="Heading1"/>
        <w:rPr>
          <w:lang w:val="fr-CA"/>
        </w:rPr>
      </w:pPr>
      <w:r>
        <w:rPr>
          <w:lang w:val="fr-CA"/>
        </w:rPr>
        <w:t xml:space="preserve">Annexe A : </w:t>
      </w:r>
      <w:r w:rsidR="00DA38DE" w:rsidRPr="001072DE">
        <w:rPr>
          <w:lang w:val="fr-CA"/>
        </w:rPr>
        <w:t>Facteurs qui contribuent à la complexité d</w:t>
      </w:r>
      <w:r w:rsidR="00863D1E">
        <w:rPr>
          <w:lang w:val="fr-CA"/>
        </w:rPr>
        <w:t>’</w:t>
      </w:r>
      <w:r w:rsidR="00DA38DE" w:rsidRPr="001072DE">
        <w:rPr>
          <w:lang w:val="fr-CA"/>
        </w:rPr>
        <w:t>une mission</w:t>
      </w:r>
      <w:r w:rsidR="000E044C">
        <w:rPr>
          <w:lang w:val="fr-CA"/>
        </w:rPr>
        <w:t xml:space="preserve"> (BVG</w:t>
      </w:r>
      <w:r w:rsidR="006F43D9" w:rsidRPr="005B3730">
        <w:rPr>
          <w:lang w:val="fr-CA"/>
        </w:rPr>
        <w:t> Audit</w:t>
      </w:r>
      <w:r w:rsidR="000E044C">
        <w:rPr>
          <w:lang w:val="fr-CA"/>
        </w:rPr>
        <w:t> 1081)</w:t>
      </w:r>
    </w:p>
    <w:p w14:paraId="0E713A7C"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L’obligation de l’entité de rendre compte, l’importance de son mandat et le niveau de visibilité publique de l’entité ou du programme.</w:t>
      </w:r>
    </w:p>
    <w:p w14:paraId="28DD6038"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La sensibilité politique, notamment l’intérêt que le Parlement a manifesté récemment à l’égard de l’entité ou des éléments faisant l’objet de la mission de certification.</w:t>
      </w:r>
    </w:p>
    <w:p w14:paraId="4FC10E86"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La taille de l’entité ou du programme, le nombre d’entités incluses dans la mission de certification et l’expérience passée du Bureau à l’égard de la production de rapports sur les éléments de la mission.</w:t>
      </w:r>
    </w:p>
    <w:p w14:paraId="3C56FDC7"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Les obligations de rapports du Bureau concernant la mission de certification, notamment les missions d’audit conjointes dans le cadre desquelles le Bureau émet un avis ou produit un rapport en collaboration avec un cabinet d’experts-comptables ou un autre bureau d’auditeurs législatifs.</w:t>
      </w:r>
    </w:p>
    <w:p w14:paraId="70527FA0"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La nature des activités de l’entité, comme l’existence d’opérations ou de questions très spécialisées et complexes nécessitant le recours à un important jugement professionnel à des fins d’évaluation.</w:t>
      </w:r>
    </w:p>
    <w:p w14:paraId="27F71024"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Les résultats de l’évaluation des risques de mission par l’équipe de mission, notamment l’évaluation des risques liés à l’acceptation et au maintien de la mission.</w:t>
      </w:r>
    </w:p>
    <w:p w14:paraId="4C330806"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L’étendue du jugement professionnel et de l’expertise nécessaires à l’équipe de mission afin d’examiner les prévisions et les jugements importants de la direction, ainsi que l’évaluation de la direction des risques importants et des indicateurs clés de rendement.</w:t>
      </w:r>
    </w:p>
    <w:p w14:paraId="5CC7AAF1"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La composition de l’équipe de mission, comme la nomination récente d’un directeur principal, la rotation de nombreuses personnes au sein de l’équipe de mission ou l’expérience limitée de l’équipe à l’égard des objectifs ou des éléments faisant l’objet de la mission.</w:t>
      </w:r>
    </w:p>
    <w:p w14:paraId="72F5B471"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Le responsable de l’audit a été promu récemment ou n’a pas d’expérience actuelle en audit (moins de 2 ans).</w:t>
      </w:r>
    </w:p>
    <w:p w14:paraId="57184B89" w14:textId="77777777"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La mission est de nature internationale.</w:t>
      </w:r>
    </w:p>
    <w:p w14:paraId="4D7D6CD3" w14:textId="157CBD76" w:rsidR="00E05FD9" w:rsidRPr="005B3730" w:rsidRDefault="00E05FD9" w:rsidP="005B3730">
      <w:pPr>
        <w:pStyle w:val="ListParagraph"/>
        <w:numPr>
          <w:ilvl w:val="0"/>
          <w:numId w:val="1"/>
        </w:numPr>
        <w:spacing w:before="120" w:after="120" w:line="240" w:lineRule="auto"/>
        <w:rPr>
          <w:rFonts w:eastAsia="Times New Roman" w:cs="Times New Roman"/>
          <w:lang w:val="fr-CA"/>
        </w:rPr>
      </w:pPr>
      <w:r w:rsidRPr="00CD270C">
        <w:rPr>
          <w:rFonts w:eastAsia="Times New Roman" w:cs="Times New Roman"/>
          <w:lang w:val="fr-CA"/>
        </w:rPr>
        <w:t>Difficultés ou questions litigieuses récentes, notamment la présence d’un désaccord avec la direction, de conclusions négatives dans les rapports précédents et de réserves dans les opini</w:t>
      </w:r>
      <w:r w:rsidRPr="005B3730">
        <w:rPr>
          <w:rFonts w:eastAsia="Times New Roman" w:cs="Times New Roman"/>
          <w:lang w:val="fr-CA"/>
        </w:rPr>
        <w:t>ons ou les rapports précédents ou les deux.</w:t>
      </w:r>
    </w:p>
    <w:p w14:paraId="5A966366" w14:textId="6D7D1E5F"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Incertitude quant à la continuité des opérations de l’entité ou de sa capacité à remplir son mandat.</w:t>
      </w:r>
    </w:p>
    <w:p w14:paraId="5F715598" w14:textId="74031FCA"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Tout autre facteur de risque précis, comme une menace connue ou potentielle pouvant compromettre l’indépendance du Bureau.</w:t>
      </w:r>
    </w:p>
    <w:p w14:paraId="3AD45738" w14:textId="36E77D32"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L’opinion a été modifiée dans le cadre de la mission.</w:t>
      </w:r>
    </w:p>
    <w:p w14:paraId="53ACE09E" w14:textId="69BAC7E5" w:rsidR="00E05FD9" w:rsidRPr="00E05FD9" w:rsidRDefault="00E05FD9" w:rsidP="00E05FD9">
      <w:pPr>
        <w:numPr>
          <w:ilvl w:val="0"/>
          <w:numId w:val="23"/>
        </w:numPr>
        <w:spacing w:before="120" w:after="120" w:line="240" w:lineRule="auto"/>
        <w:rPr>
          <w:rFonts w:eastAsia="Times New Roman" w:cs="Times New Roman"/>
          <w:lang w:val="fr-CA"/>
        </w:rPr>
      </w:pPr>
      <w:r w:rsidRPr="00E05FD9">
        <w:rPr>
          <w:rFonts w:eastAsia="Times New Roman" w:cs="Times New Roman"/>
          <w:lang w:val="fr-CA"/>
        </w:rPr>
        <w:t>Des erreurs importantes d’une période antérieure sont relevées de manière répétée.</w:t>
      </w:r>
    </w:p>
    <w:p w14:paraId="685B11DD" w14:textId="298F6351" w:rsidR="00066381" w:rsidRDefault="0062341A" w:rsidP="00F05B58">
      <w:pPr>
        <w:numPr>
          <w:ilvl w:val="0"/>
          <w:numId w:val="23"/>
        </w:numPr>
        <w:spacing w:before="120" w:after="120" w:line="240" w:lineRule="auto"/>
        <w:rPr>
          <w:rFonts w:eastAsia="Times New Roman" w:cs="Times New Roman"/>
          <w:lang w:val="fr-CA"/>
        </w:rPr>
      </w:pPr>
      <w:r>
        <w:rPr>
          <w:lang w:val="fr-CA"/>
        </w:rPr>
        <w:t>L</w:t>
      </w:r>
      <w:r w:rsidR="009E71E0" w:rsidRPr="00FE3156">
        <w:rPr>
          <w:lang w:val="fr-CA"/>
        </w:rPr>
        <w:t xml:space="preserve">a </w:t>
      </w:r>
      <w:r w:rsidR="009E71E0" w:rsidRPr="00F05B58">
        <w:rPr>
          <w:rFonts w:eastAsia="Times New Roman" w:cs="Times New Roman"/>
          <w:lang w:val="fr-CA"/>
        </w:rPr>
        <w:t>possibilité de fraude;</w:t>
      </w:r>
    </w:p>
    <w:p w14:paraId="6961A08E" w14:textId="7CE1E14E" w:rsidR="009222A8" w:rsidRDefault="0062341A" w:rsidP="005B3730">
      <w:pPr>
        <w:numPr>
          <w:ilvl w:val="0"/>
          <w:numId w:val="23"/>
        </w:numPr>
        <w:spacing w:before="120" w:after="120" w:line="240" w:lineRule="auto"/>
        <w:rPr>
          <w:lang w:val="fr-CA"/>
        </w:rPr>
      </w:pPr>
      <w:r>
        <w:rPr>
          <w:rFonts w:eastAsia="Times New Roman" w:cs="Times New Roman"/>
          <w:lang w:val="fr-CA"/>
        </w:rPr>
        <w:t>L</w:t>
      </w:r>
      <w:r w:rsidR="009222A8" w:rsidRPr="00F05B58">
        <w:rPr>
          <w:rFonts w:eastAsia="Times New Roman" w:cs="Times New Roman"/>
          <w:lang w:val="fr-CA"/>
        </w:rPr>
        <w:t>es faits n</w:t>
      </w:r>
      <w:r w:rsidR="009222A8" w:rsidRPr="00FE3156">
        <w:rPr>
          <w:lang w:val="fr-CA"/>
        </w:rPr>
        <w:t>ouveaux importants de nature économique, comptable ou autre nécessitant une attention particulière</w:t>
      </w:r>
      <w:r w:rsidR="00066381">
        <w:rPr>
          <w:lang w:val="fr-CA"/>
        </w:rPr>
        <w:t>;</w:t>
      </w:r>
    </w:p>
    <w:p w14:paraId="3A96F40F" w14:textId="4BB8E400" w:rsidR="009222A8" w:rsidRPr="00F05B58" w:rsidRDefault="0062341A" w:rsidP="005B3730">
      <w:pPr>
        <w:numPr>
          <w:ilvl w:val="0"/>
          <w:numId w:val="23"/>
        </w:numPr>
        <w:spacing w:before="120" w:after="120" w:line="240" w:lineRule="auto"/>
        <w:rPr>
          <w:rFonts w:eastAsia="Times New Roman" w:cs="Times New Roman"/>
          <w:lang w:val="fr-CA"/>
        </w:rPr>
      </w:pPr>
      <w:r>
        <w:rPr>
          <w:lang w:val="fr-CA"/>
        </w:rPr>
        <w:t>L</w:t>
      </w:r>
      <w:r w:rsidR="009222A8" w:rsidRPr="00FE3156">
        <w:rPr>
          <w:lang w:val="fr-CA"/>
        </w:rPr>
        <w:t xml:space="preserve">es </w:t>
      </w:r>
      <w:r w:rsidR="009222A8" w:rsidRPr="00F05B58">
        <w:rPr>
          <w:rFonts w:eastAsia="Times New Roman" w:cs="Times New Roman"/>
          <w:lang w:val="fr-CA"/>
        </w:rPr>
        <w:t>opérations importantes entre parties liées</w:t>
      </w:r>
      <w:r w:rsidR="00066381">
        <w:rPr>
          <w:rFonts w:eastAsia="Times New Roman" w:cs="Times New Roman"/>
          <w:lang w:val="fr-CA"/>
        </w:rPr>
        <w:t>;</w:t>
      </w:r>
    </w:p>
    <w:p w14:paraId="4C1DB545" w14:textId="56E35C73" w:rsidR="009222A8" w:rsidRPr="00F05B58" w:rsidRDefault="0062341A" w:rsidP="005B3730">
      <w:pPr>
        <w:numPr>
          <w:ilvl w:val="0"/>
          <w:numId w:val="23"/>
        </w:numPr>
        <w:spacing w:before="120" w:after="120" w:line="240" w:lineRule="auto"/>
        <w:rPr>
          <w:rFonts w:eastAsia="Times New Roman" w:cs="Times New Roman"/>
          <w:lang w:val="fr-CA"/>
        </w:rPr>
      </w:pPr>
      <w:r>
        <w:rPr>
          <w:rFonts w:eastAsia="Times New Roman" w:cs="Times New Roman"/>
          <w:lang w:val="fr-CA"/>
        </w:rPr>
        <w:t>L</w:t>
      </w:r>
      <w:r w:rsidR="009222A8" w:rsidRPr="00F05B58">
        <w:rPr>
          <w:rFonts w:eastAsia="Times New Roman" w:cs="Times New Roman"/>
          <w:lang w:val="fr-CA"/>
        </w:rPr>
        <w:t>e degré de subjectivité dans l</w:t>
      </w:r>
      <w:r w:rsidR="00863D1E" w:rsidRPr="00F05B58">
        <w:rPr>
          <w:rFonts w:eastAsia="Times New Roman" w:cs="Times New Roman"/>
          <w:lang w:val="fr-CA"/>
        </w:rPr>
        <w:t>’</w:t>
      </w:r>
      <w:r w:rsidR="009222A8" w:rsidRPr="00F05B58">
        <w:rPr>
          <w:rFonts w:eastAsia="Times New Roman" w:cs="Times New Roman"/>
          <w:lang w:val="fr-CA"/>
        </w:rPr>
        <w:t>évaluation des informations financières concernant le risque, en particulier dans les cas où l</w:t>
      </w:r>
      <w:r w:rsidR="00863D1E" w:rsidRPr="00F05B58">
        <w:rPr>
          <w:rFonts w:eastAsia="Times New Roman" w:cs="Times New Roman"/>
          <w:lang w:val="fr-CA"/>
        </w:rPr>
        <w:t>’</w:t>
      </w:r>
      <w:r w:rsidR="009222A8" w:rsidRPr="00F05B58">
        <w:rPr>
          <w:rFonts w:eastAsia="Times New Roman" w:cs="Times New Roman"/>
          <w:lang w:val="fr-CA"/>
        </w:rPr>
        <w:t>évaluation comporte une large fourchette d</w:t>
      </w:r>
      <w:r w:rsidR="00863D1E" w:rsidRPr="00F05B58">
        <w:rPr>
          <w:rFonts w:eastAsia="Times New Roman" w:cs="Times New Roman"/>
          <w:lang w:val="fr-CA"/>
        </w:rPr>
        <w:t>’</w:t>
      </w:r>
      <w:r w:rsidR="009222A8" w:rsidRPr="00F05B58">
        <w:rPr>
          <w:rFonts w:eastAsia="Times New Roman" w:cs="Times New Roman"/>
          <w:lang w:val="fr-CA"/>
        </w:rPr>
        <w:t>incertitude de mesure</w:t>
      </w:r>
      <w:r w:rsidR="00066381">
        <w:rPr>
          <w:rFonts w:eastAsia="Times New Roman" w:cs="Times New Roman"/>
          <w:lang w:val="fr-CA"/>
        </w:rPr>
        <w:t>;</w:t>
      </w:r>
    </w:p>
    <w:p w14:paraId="29BC385A" w14:textId="109BE2F1" w:rsidR="00FE0601" w:rsidRPr="00FE0601" w:rsidRDefault="0062341A" w:rsidP="0054062C">
      <w:pPr>
        <w:numPr>
          <w:ilvl w:val="0"/>
          <w:numId w:val="23"/>
        </w:numPr>
        <w:spacing w:before="120" w:after="120" w:line="240" w:lineRule="auto"/>
        <w:rPr>
          <w:lang w:val="fr-CA"/>
        </w:rPr>
      </w:pPr>
      <w:r>
        <w:rPr>
          <w:rFonts w:eastAsia="Times New Roman" w:cs="Times New Roman"/>
          <w:lang w:val="fr-CA"/>
        </w:rPr>
        <w:t>L</w:t>
      </w:r>
      <w:r w:rsidR="009222A8" w:rsidRPr="00F05B58">
        <w:rPr>
          <w:rFonts w:eastAsia="Times New Roman" w:cs="Times New Roman"/>
          <w:lang w:val="fr-CA"/>
        </w:rPr>
        <w:t>es opérations</w:t>
      </w:r>
      <w:r w:rsidR="009222A8" w:rsidRPr="00FE3156">
        <w:rPr>
          <w:lang w:val="fr-CA"/>
        </w:rPr>
        <w:t xml:space="preserve"> importantes qui ont été conclues hors du cadre normal des activités de l</w:t>
      </w:r>
      <w:r w:rsidR="00863D1E">
        <w:rPr>
          <w:lang w:val="fr-CA"/>
        </w:rPr>
        <w:t>’</w:t>
      </w:r>
      <w:r w:rsidR="009222A8" w:rsidRPr="00FE3156">
        <w:rPr>
          <w:lang w:val="fr-CA"/>
        </w:rPr>
        <w:t>entité, ou qui semblent par ailleurs inhabituelles</w:t>
      </w:r>
      <w:r w:rsidR="009222A8" w:rsidRPr="00D877AB">
        <w:rPr>
          <w:lang w:val="fr-CA"/>
        </w:rPr>
        <w:t xml:space="preserve">. </w:t>
      </w:r>
    </w:p>
    <w:sectPr w:rsidR="00FE0601" w:rsidRPr="00FE0601" w:rsidSect="00347414">
      <w:footerReference w:type="default" r:id="rId8"/>
      <w:headerReference w:type="first" r:id="rId9"/>
      <w:footerReference w:type="first" r:id="rId10"/>
      <w:pgSz w:w="12240" w:h="15840" w:code="1"/>
      <w:pgMar w:top="1440" w:right="1440" w:bottom="1152"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4D66F" w14:textId="77777777" w:rsidR="00793A60" w:rsidRDefault="00793A60" w:rsidP="00F14994">
      <w:pPr>
        <w:spacing w:after="0" w:line="240" w:lineRule="auto"/>
      </w:pPr>
      <w:r>
        <w:separator/>
      </w:r>
    </w:p>
  </w:endnote>
  <w:endnote w:type="continuationSeparator" w:id="0">
    <w:p w14:paraId="7AF115ED" w14:textId="77777777" w:rsidR="00793A60" w:rsidRDefault="00793A60" w:rsidP="00F14994">
      <w:pPr>
        <w:spacing w:after="0" w:line="240" w:lineRule="auto"/>
      </w:pPr>
      <w:r>
        <w:continuationSeparator/>
      </w:r>
    </w:p>
  </w:endnote>
  <w:endnote w:type="continuationNotice" w:id="1">
    <w:p w14:paraId="5406B533" w14:textId="77777777" w:rsidR="00793A60" w:rsidRDefault="00793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C652" w14:textId="77777777" w:rsidR="00863D1E" w:rsidRPr="007A5D10" w:rsidRDefault="00863D1E" w:rsidP="00604C81">
    <w:pPr>
      <w:tabs>
        <w:tab w:val="right" w:pos="10080"/>
      </w:tabs>
      <w:spacing w:before="240" w:after="0" w:line="240" w:lineRule="auto"/>
      <w:jc w:val="right"/>
      <w:rPr>
        <w:rFonts w:ascii="Arial" w:hAnsi="Arial" w:cs="Arial"/>
        <w:sz w:val="20"/>
        <w:szCs w:val="20"/>
        <w:lang w:val="fr-CA"/>
      </w:rPr>
    </w:pPr>
    <w:r w:rsidRPr="007A5D10">
      <w:rPr>
        <w:rFonts w:ascii="Arial" w:hAnsi="Arial" w:cs="Arial"/>
        <w:sz w:val="20"/>
        <w:szCs w:val="20"/>
        <w:lang w:val="fr-CA"/>
      </w:rPr>
      <w:fldChar w:fldCharType="begin"/>
    </w:r>
    <w:r w:rsidRPr="007A5D10">
      <w:rPr>
        <w:rFonts w:ascii="Arial" w:hAnsi="Arial" w:cs="Arial"/>
        <w:sz w:val="20"/>
        <w:szCs w:val="20"/>
        <w:lang w:val="fr-CA"/>
      </w:rPr>
      <w:instrText xml:space="preserve"> PAGE   \* MERGEFORMAT </w:instrText>
    </w:r>
    <w:r w:rsidRPr="007A5D10">
      <w:rPr>
        <w:rFonts w:ascii="Arial" w:hAnsi="Arial" w:cs="Arial"/>
        <w:sz w:val="20"/>
        <w:szCs w:val="20"/>
        <w:lang w:val="fr-CA"/>
      </w:rPr>
      <w:fldChar w:fldCharType="separate"/>
    </w:r>
    <w:r w:rsidR="00687F8B">
      <w:rPr>
        <w:rFonts w:ascii="Arial" w:hAnsi="Arial" w:cs="Arial"/>
        <w:noProof/>
        <w:sz w:val="20"/>
        <w:szCs w:val="20"/>
        <w:lang w:val="fr-CA"/>
      </w:rPr>
      <w:t>13</w:t>
    </w:r>
    <w:r w:rsidRPr="007A5D10">
      <w:rPr>
        <w:rFonts w:ascii="Arial" w:hAnsi="Arial" w:cs="Arial"/>
        <w:sz w:val="20"/>
        <w:szCs w:val="20"/>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0C4D" w14:textId="798D36C8" w:rsidR="00863D1E" w:rsidRPr="003E4AA1" w:rsidRDefault="00205D96" w:rsidP="00604C81">
    <w:pPr>
      <w:spacing w:before="240" w:after="0" w:line="240" w:lineRule="auto"/>
      <w:rPr>
        <w:rFonts w:ascii="Arial" w:hAnsi="Arial" w:cs="Arial"/>
        <w:sz w:val="16"/>
        <w:szCs w:val="16"/>
        <w:lang w:val="fr-CA"/>
      </w:rPr>
    </w:pPr>
    <w:r>
      <w:rPr>
        <w:rFonts w:ascii="Arial" w:hAnsi="Arial" w:cs="Arial"/>
        <w:sz w:val="16"/>
        <w:szCs w:val="16"/>
        <w:lang w:val="fr-CA"/>
      </w:rPr>
      <w:t>déc.-2022</w:t>
    </w:r>
  </w:p>
  <w:p w14:paraId="40E2B4DF" w14:textId="77777777" w:rsidR="00863D1E" w:rsidRPr="007A5D10" w:rsidRDefault="00863D1E" w:rsidP="00604C81">
    <w:pPr>
      <w:tabs>
        <w:tab w:val="right" w:pos="10080"/>
      </w:tabs>
      <w:spacing w:after="0"/>
      <w:rPr>
        <w:rFonts w:ascii="Arial" w:hAnsi="Arial" w:cs="Arial"/>
        <w:sz w:val="20"/>
        <w:szCs w:val="20"/>
        <w:lang w:val="fr-CA"/>
      </w:rPr>
    </w:pPr>
    <w:r w:rsidRPr="003E4AA1">
      <w:rPr>
        <w:rFonts w:ascii="Arial" w:hAnsi="Arial" w:cs="Arial"/>
        <w:sz w:val="16"/>
        <w:szCs w:val="16"/>
        <w:lang w:val="fr-CA"/>
      </w:rPr>
      <w:t>Propriétaire du modèle</w:t>
    </w:r>
    <w:r>
      <w:rPr>
        <w:rFonts w:ascii="Arial" w:hAnsi="Arial" w:cs="Arial"/>
        <w:sz w:val="16"/>
        <w:szCs w:val="16"/>
        <w:lang w:val="fr-CA"/>
      </w:rPr>
      <w:t> </w:t>
    </w:r>
    <w:r w:rsidRPr="003E4AA1">
      <w:rPr>
        <w:rFonts w:ascii="Arial" w:hAnsi="Arial" w:cs="Arial"/>
        <w:sz w:val="16"/>
        <w:szCs w:val="16"/>
        <w:lang w:val="fr-CA"/>
      </w:rPr>
      <w:t xml:space="preserve">: </w:t>
    </w:r>
    <w:r>
      <w:rPr>
        <w:rFonts w:ascii="Arial" w:hAnsi="Arial" w:cs="Arial"/>
        <w:sz w:val="16"/>
        <w:szCs w:val="16"/>
        <w:lang w:val="fr-CA"/>
      </w:rPr>
      <w:t>Services d’audit</w:t>
    </w:r>
    <w:r w:rsidRPr="003E4AA1">
      <w:rPr>
        <w:rFonts w:ascii="Arial" w:hAnsi="Arial" w:cs="Arial"/>
        <w:sz w:val="16"/>
        <w:szCs w:val="16"/>
        <w:lang w:val="fr-CA"/>
      </w:rPr>
      <w:tab/>
    </w:r>
    <w:r w:rsidRPr="007A5D10">
      <w:rPr>
        <w:rFonts w:ascii="Arial" w:hAnsi="Arial" w:cs="Arial"/>
        <w:sz w:val="20"/>
        <w:szCs w:val="20"/>
        <w:lang w:val="fr-CA"/>
      </w:rPr>
      <w:fldChar w:fldCharType="begin"/>
    </w:r>
    <w:r w:rsidRPr="007A5D10">
      <w:rPr>
        <w:rFonts w:ascii="Arial" w:hAnsi="Arial" w:cs="Arial"/>
        <w:sz w:val="20"/>
        <w:szCs w:val="20"/>
        <w:lang w:val="fr-CA"/>
      </w:rPr>
      <w:instrText xml:space="preserve"> PAGE   \* MERGEFORMAT </w:instrText>
    </w:r>
    <w:r w:rsidRPr="007A5D10">
      <w:rPr>
        <w:rFonts w:ascii="Arial" w:hAnsi="Arial" w:cs="Arial"/>
        <w:sz w:val="20"/>
        <w:szCs w:val="20"/>
        <w:lang w:val="fr-CA"/>
      </w:rPr>
      <w:fldChar w:fldCharType="separate"/>
    </w:r>
    <w:r w:rsidR="00687F8B">
      <w:rPr>
        <w:rFonts w:ascii="Arial" w:hAnsi="Arial" w:cs="Arial"/>
        <w:noProof/>
        <w:sz w:val="20"/>
        <w:szCs w:val="20"/>
        <w:lang w:val="fr-CA"/>
      </w:rPr>
      <w:t>1</w:t>
    </w:r>
    <w:r w:rsidRPr="007A5D10">
      <w:rPr>
        <w:rFonts w:ascii="Arial" w:hAnsi="Arial" w:cs="Arial"/>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673F4" w14:textId="77777777" w:rsidR="00793A60" w:rsidRDefault="00793A60" w:rsidP="00F14994">
      <w:pPr>
        <w:spacing w:after="0" w:line="240" w:lineRule="auto"/>
      </w:pPr>
      <w:r>
        <w:separator/>
      </w:r>
    </w:p>
  </w:footnote>
  <w:footnote w:type="continuationSeparator" w:id="0">
    <w:p w14:paraId="5AFFE1CA" w14:textId="77777777" w:rsidR="00793A60" w:rsidRDefault="00793A60" w:rsidP="00F14994">
      <w:pPr>
        <w:spacing w:after="0" w:line="240" w:lineRule="auto"/>
      </w:pPr>
      <w:r>
        <w:continuationSeparator/>
      </w:r>
    </w:p>
  </w:footnote>
  <w:footnote w:type="continuationNotice" w:id="1">
    <w:p w14:paraId="1DB7DB4A" w14:textId="77777777" w:rsidR="00793A60" w:rsidRDefault="00793A60">
      <w:pPr>
        <w:spacing w:after="0" w:line="240" w:lineRule="auto"/>
      </w:pPr>
    </w:p>
  </w:footnote>
  <w:footnote w:id="2">
    <w:p w14:paraId="375FBD0F" w14:textId="77777777" w:rsidR="00863D1E" w:rsidRPr="005B3730" w:rsidRDefault="00863D1E" w:rsidP="002073FC">
      <w:pPr>
        <w:spacing w:after="0" w:line="240" w:lineRule="auto"/>
        <w:rPr>
          <w:sz w:val="18"/>
          <w:szCs w:val="18"/>
          <w:lang w:val="fr-CA"/>
        </w:rPr>
      </w:pPr>
      <w:r w:rsidRPr="005B3730">
        <w:rPr>
          <w:sz w:val="18"/>
          <w:szCs w:val="18"/>
          <w:vertAlign w:val="superscript"/>
          <w:lang w:val="fr-CA"/>
        </w:rPr>
        <w:footnoteRef/>
      </w:r>
      <w:r w:rsidRPr="005B3730">
        <w:rPr>
          <w:sz w:val="18"/>
          <w:szCs w:val="18"/>
          <w:vertAlign w:val="superscript"/>
          <w:lang w:val="fr-CA"/>
        </w:rPr>
        <w:t xml:space="preserve"> </w:t>
      </w:r>
      <w:r w:rsidRPr="005B3730">
        <w:rPr>
          <w:sz w:val="18"/>
          <w:szCs w:val="18"/>
          <w:lang w:val="fr-CA"/>
        </w:rPr>
        <w:t>L’équipe de mission est censée être composée des personnes suivantes :</w:t>
      </w:r>
    </w:p>
    <w:p w14:paraId="6EE4C3C9" w14:textId="1E91CD9B" w:rsidR="00863D1E" w:rsidRPr="005B3730" w:rsidRDefault="00863D1E" w:rsidP="00347414">
      <w:pPr>
        <w:numPr>
          <w:ilvl w:val="0"/>
          <w:numId w:val="11"/>
        </w:numPr>
        <w:spacing w:after="0" w:line="240" w:lineRule="auto"/>
        <w:ind w:left="540"/>
        <w:rPr>
          <w:sz w:val="18"/>
          <w:szCs w:val="18"/>
          <w:lang w:val="fr-CA"/>
        </w:rPr>
      </w:pPr>
      <w:r w:rsidRPr="005B3730">
        <w:rPr>
          <w:sz w:val="18"/>
          <w:szCs w:val="18"/>
          <w:lang w:val="fr-CA"/>
        </w:rPr>
        <w:t xml:space="preserve">tous les </w:t>
      </w:r>
      <w:r w:rsidR="00D0440A" w:rsidRPr="005B3730">
        <w:rPr>
          <w:sz w:val="18"/>
          <w:szCs w:val="18"/>
          <w:lang w:val="fr-CA"/>
        </w:rPr>
        <w:t xml:space="preserve">membres </w:t>
      </w:r>
      <w:r w:rsidRPr="005B3730">
        <w:rPr>
          <w:sz w:val="18"/>
          <w:szCs w:val="18"/>
          <w:lang w:val="fr-CA"/>
        </w:rPr>
        <w:t xml:space="preserve">du Bureau qui participent à la </w:t>
      </w:r>
      <w:r w:rsidR="00D0440A" w:rsidRPr="005B3730">
        <w:rPr>
          <w:sz w:val="18"/>
          <w:szCs w:val="18"/>
          <w:lang w:val="fr-CA"/>
        </w:rPr>
        <w:t xml:space="preserve">réalisation de la </w:t>
      </w:r>
      <w:r w:rsidRPr="005B3730">
        <w:rPr>
          <w:sz w:val="18"/>
          <w:szCs w:val="18"/>
          <w:lang w:val="fr-CA"/>
        </w:rPr>
        <w:t>mission de certification;</w:t>
      </w:r>
    </w:p>
    <w:p w14:paraId="5937DFF8" w14:textId="5A89759E" w:rsidR="00863D1E" w:rsidRPr="005B3730" w:rsidRDefault="00863D1E" w:rsidP="00F05B58">
      <w:pPr>
        <w:numPr>
          <w:ilvl w:val="0"/>
          <w:numId w:val="11"/>
        </w:numPr>
        <w:spacing w:after="0" w:line="240" w:lineRule="auto"/>
        <w:ind w:left="540"/>
        <w:rPr>
          <w:sz w:val="18"/>
          <w:szCs w:val="18"/>
          <w:lang w:val="fr-CA"/>
        </w:rPr>
      </w:pPr>
      <w:r w:rsidRPr="005B3730">
        <w:rPr>
          <w:sz w:val="18"/>
          <w:szCs w:val="18"/>
          <w:lang w:val="fr-CA"/>
        </w:rPr>
        <w:t xml:space="preserve">tous les </w:t>
      </w:r>
      <w:r w:rsidR="00D0440A" w:rsidRPr="005B3730">
        <w:rPr>
          <w:sz w:val="18"/>
          <w:szCs w:val="18"/>
          <w:lang w:val="fr-CA"/>
        </w:rPr>
        <w:t xml:space="preserve">membres </w:t>
      </w:r>
      <w:r w:rsidRPr="005B3730">
        <w:rPr>
          <w:sz w:val="18"/>
          <w:szCs w:val="18"/>
          <w:lang w:val="fr-CA"/>
        </w:rPr>
        <w:t xml:space="preserve">contractuels qui </w:t>
      </w:r>
      <w:r w:rsidR="00D0440A" w:rsidRPr="005B3730">
        <w:rPr>
          <w:sz w:val="18"/>
          <w:szCs w:val="18"/>
          <w:lang w:val="fr-CA"/>
        </w:rPr>
        <w:t xml:space="preserve">participent à la réalisation de la mission de certification, sauf les experts externes possédant des compétences, des connaissances et une expertise dans un domaine autre que la comptabilité ou l’audit et dont les travaux dans ce domaine sont utilisés par le membre ou le </w:t>
      </w:r>
      <w:r w:rsidR="003F5CE8" w:rsidRPr="005B3730">
        <w:rPr>
          <w:sz w:val="18"/>
          <w:szCs w:val="18"/>
          <w:lang w:val="fr-CA"/>
        </w:rPr>
        <w:t>Bureau</w:t>
      </w:r>
      <w:r w:rsidR="00D0440A" w:rsidRPr="005B3730">
        <w:rPr>
          <w:sz w:val="18"/>
          <w:szCs w:val="18"/>
          <w:lang w:val="fr-CA"/>
        </w:rPr>
        <w:t xml:space="preserve"> afin de l’aider à obtenir des éléments probants suffisants et appropriés</w:t>
      </w:r>
      <w:r w:rsidRPr="005B3730">
        <w:rPr>
          <w:sz w:val="18"/>
          <w:szCs w:val="18"/>
          <w:lang w:val="fr-CA"/>
        </w:rPr>
        <w:t>;</w:t>
      </w:r>
    </w:p>
    <w:p w14:paraId="4F9800F0" w14:textId="66722515" w:rsidR="00863D1E" w:rsidRPr="005B3730" w:rsidRDefault="00863D1E" w:rsidP="00347414">
      <w:pPr>
        <w:numPr>
          <w:ilvl w:val="0"/>
          <w:numId w:val="11"/>
        </w:numPr>
        <w:spacing w:after="0" w:line="240" w:lineRule="auto"/>
        <w:ind w:left="540"/>
        <w:rPr>
          <w:sz w:val="18"/>
          <w:szCs w:val="18"/>
          <w:lang w:val="fr-CA"/>
        </w:rPr>
      </w:pPr>
      <w:r w:rsidRPr="005B3730">
        <w:rPr>
          <w:sz w:val="18"/>
          <w:szCs w:val="18"/>
          <w:lang w:val="fr-CA"/>
        </w:rPr>
        <w:t xml:space="preserve">tous les autres </w:t>
      </w:r>
      <w:r w:rsidR="003F5CE8" w:rsidRPr="005B3730">
        <w:rPr>
          <w:sz w:val="18"/>
          <w:szCs w:val="18"/>
          <w:lang w:val="fr-CA"/>
        </w:rPr>
        <w:t xml:space="preserve">membres </w:t>
      </w:r>
      <w:r w:rsidRPr="005B3730">
        <w:rPr>
          <w:sz w:val="18"/>
          <w:szCs w:val="18"/>
          <w:lang w:val="fr-CA"/>
        </w:rPr>
        <w:t>du Bureau en mesure d’influer directement sur le résultat de la mission de certification, y compris :</w:t>
      </w:r>
    </w:p>
    <w:p w14:paraId="1568DAD8" w14:textId="77777777" w:rsidR="00863D1E" w:rsidRPr="005B3730" w:rsidRDefault="00863D1E" w:rsidP="002073FC">
      <w:pPr>
        <w:numPr>
          <w:ilvl w:val="0"/>
          <w:numId w:val="13"/>
        </w:numPr>
        <w:spacing w:after="0" w:line="240" w:lineRule="auto"/>
        <w:rPr>
          <w:sz w:val="18"/>
          <w:szCs w:val="18"/>
          <w:lang w:val="fr-CA"/>
        </w:rPr>
      </w:pPr>
      <w:r w:rsidRPr="005B3730">
        <w:rPr>
          <w:sz w:val="18"/>
          <w:szCs w:val="18"/>
          <w:lang w:val="fr-CA"/>
        </w:rPr>
        <w:t>ceux qui recommandent la rémunération du professionnel responsable de la mission de certification ou qui encadrent ce professionnel ou exercent directement sur lui une surveillance ou un autre type de contrôle en ce qui a trait à l’exécution de la mission de certification;</w:t>
      </w:r>
    </w:p>
    <w:p w14:paraId="72A05A45" w14:textId="77777777" w:rsidR="00863D1E" w:rsidRPr="005B3730" w:rsidRDefault="00863D1E" w:rsidP="002073FC">
      <w:pPr>
        <w:numPr>
          <w:ilvl w:val="0"/>
          <w:numId w:val="13"/>
        </w:numPr>
        <w:spacing w:after="0" w:line="240" w:lineRule="auto"/>
        <w:rPr>
          <w:sz w:val="18"/>
          <w:szCs w:val="18"/>
          <w:lang w:val="fr-CA"/>
        </w:rPr>
      </w:pPr>
      <w:r w:rsidRPr="005B3730">
        <w:rPr>
          <w:sz w:val="18"/>
          <w:szCs w:val="18"/>
          <w:lang w:val="fr-CA"/>
        </w:rPr>
        <w:t>ceux qui donnent des consultations au sujet de questions, d’opérations ou de faits de nature technique ou sectorielle, dans le cadre de la mission de certification;</w:t>
      </w:r>
    </w:p>
    <w:p w14:paraId="0CB4060D" w14:textId="44058C0B" w:rsidR="00863D1E" w:rsidRPr="005B3730" w:rsidRDefault="00863D1E" w:rsidP="002073FC">
      <w:pPr>
        <w:numPr>
          <w:ilvl w:val="0"/>
          <w:numId w:val="13"/>
        </w:numPr>
        <w:spacing w:after="0" w:line="240" w:lineRule="auto"/>
        <w:rPr>
          <w:sz w:val="18"/>
          <w:szCs w:val="18"/>
          <w:lang w:val="fr-CA"/>
        </w:rPr>
      </w:pPr>
      <w:r w:rsidRPr="005B3730">
        <w:rPr>
          <w:sz w:val="18"/>
          <w:szCs w:val="18"/>
          <w:lang w:val="fr-CA"/>
        </w:rPr>
        <w:t xml:space="preserve">ceux qui assurent </w:t>
      </w:r>
      <w:r w:rsidR="003F5CE8" w:rsidRPr="005B3730">
        <w:rPr>
          <w:sz w:val="18"/>
          <w:szCs w:val="18"/>
          <w:lang w:val="fr-CA"/>
        </w:rPr>
        <w:t xml:space="preserve">la gestion de la </w:t>
      </w:r>
      <w:r w:rsidRPr="005B3730">
        <w:rPr>
          <w:sz w:val="18"/>
          <w:szCs w:val="18"/>
          <w:lang w:val="fr-CA"/>
        </w:rPr>
        <w:t>qualité de la mission de certification;</w:t>
      </w:r>
    </w:p>
    <w:p w14:paraId="7158D34C" w14:textId="77777777" w:rsidR="00863D1E" w:rsidRPr="005B3730" w:rsidRDefault="00863D1E" w:rsidP="00347414">
      <w:pPr>
        <w:pStyle w:val="ListParagraph"/>
        <w:numPr>
          <w:ilvl w:val="0"/>
          <w:numId w:val="14"/>
        </w:numPr>
        <w:spacing w:after="0" w:line="240" w:lineRule="auto"/>
        <w:ind w:left="540"/>
        <w:rPr>
          <w:sz w:val="18"/>
          <w:szCs w:val="18"/>
          <w:lang w:val="fr-CA"/>
        </w:rPr>
      </w:pPr>
      <w:r w:rsidRPr="005B3730">
        <w:rPr>
          <w:sz w:val="18"/>
          <w:szCs w:val="18"/>
          <w:lang w:val="fr-CA"/>
        </w:rPr>
        <w:t>toute autre personne du Bureau ou à l’externe en mesure d’influer directement sur le résultat de la mission de certification.</w:t>
      </w:r>
    </w:p>
  </w:footnote>
  <w:footnote w:id="3">
    <w:p w14:paraId="77AEFBBF" w14:textId="77777777" w:rsidR="00863D1E" w:rsidRPr="005B3730" w:rsidRDefault="00863D1E" w:rsidP="00347414">
      <w:pPr>
        <w:spacing w:after="0"/>
        <w:rPr>
          <w:sz w:val="18"/>
          <w:szCs w:val="18"/>
          <w:lang w:val="fr-CA"/>
        </w:rPr>
      </w:pPr>
      <w:r w:rsidRPr="005B3730">
        <w:rPr>
          <w:sz w:val="18"/>
          <w:szCs w:val="18"/>
          <w:vertAlign w:val="superscript"/>
          <w:lang w:val="fr-CA"/>
        </w:rPr>
        <w:footnoteRef/>
      </w:r>
      <w:r w:rsidRPr="005B3730">
        <w:rPr>
          <w:sz w:val="18"/>
          <w:szCs w:val="18"/>
          <w:vertAlign w:val="superscript"/>
          <w:lang w:val="fr-CA"/>
        </w:rPr>
        <w:t xml:space="preserve"> </w:t>
      </w:r>
      <w:r w:rsidRPr="005B3730">
        <w:rPr>
          <w:sz w:val="18"/>
          <w:szCs w:val="18"/>
          <w:lang w:val="fr-CA"/>
        </w:rPr>
        <w:t>Les audits annuels incluront « les experts choisis par l’auditeur » dans la liste des « Autres ressources prévues » ci-dessus.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97D6D" w14:textId="77777777" w:rsidR="00863D1E" w:rsidRPr="007E60BE" w:rsidRDefault="00687F8B" w:rsidP="007E60BE">
    <w:pPr>
      <w:pStyle w:val="Header"/>
      <w:jc w:val="right"/>
      <w:rPr>
        <w:rFonts w:ascii="Arial" w:hAnsi="Arial" w:cs="Arial"/>
      </w:rPr>
    </w:pPr>
    <w:sdt>
      <w:sdtPr>
        <w:rPr>
          <w:rFonts w:ascii="Arial" w:hAnsi="Arial" w:cs="Arial"/>
          <w:b/>
        </w:rPr>
        <w:alias w:val="Étiquette de sécurité"/>
        <w:tag w:val="OAG-BVG-Classification"/>
        <w:id w:val="2052195265"/>
        <w:placeholder>
          <w:docPart w:val="A209297380CC4C2E9C7BFC2E8F923A3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863D1E">
          <w:rPr>
            <w:rFonts w:ascii="Arial" w:hAnsi="Arial" w:cs="Arial"/>
            <w:b/>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42F"/>
    <w:multiLevelType w:val="hybridMultilevel"/>
    <w:tmpl w:val="5CA4669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8A5E34"/>
    <w:multiLevelType w:val="hybridMultilevel"/>
    <w:tmpl w:val="E0244D7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DF1EC8"/>
    <w:multiLevelType w:val="hybridMultilevel"/>
    <w:tmpl w:val="00563D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5534C6"/>
    <w:multiLevelType w:val="hybridMultilevel"/>
    <w:tmpl w:val="EF58B846"/>
    <w:lvl w:ilvl="0" w:tplc="DA406D8E">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 w15:restartNumberingAfterBreak="0">
    <w:nsid w:val="212656B4"/>
    <w:multiLevelType w:val="hybridMultilevel"/>
    <w:tmpl w:val="1188CD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6B52B44"/>
    <w:multiLevelType w:val="hybridMultilevel"/>
    <w:tmpl w:val="8FE84962"/>
    <w:lvl w:ilvl="0" w:tplc="10090001">
      <w:start w:val="1"/>
      <w:numFmt w:val="bullet"/>
      <w:lvlText w:val=""/>
      <w:lvlJc w:val="left"/>
      <w:pPr>
        <w:ind w:left="720" w:hanging="360"/>
      </w:pPr>
      <w:rPr>
        <w:rFonts w:ascii="Symbol" w:hAnsi="Symbol" w:hint="default"/>
      </w:rPr>
    </w:lvl>
    <w:lvl w:ilvl="1" w:tplc="81F63508">
      <w:start w:val="8"/>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B67204"/>
    <w:multiLevelType w:val="hybridMultilevel"/>
    <w:tmpl w:val="E43C9846"/>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C50E1D"/>
    <w:multiLevelType w:val="hybridMultilevel"/>
    <w:tmpl w:val="B15CCA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E436BC"/>
    <w:multiLevelType w:val="hybridMultilevel"/>
    <w:tmpl w:val="0E30C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9044B2"/>
    <w:multiLevelType w:val="hybridMultilevel"/>
    <w:tmpl w:val="31420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9F4713"/>
    <w:multiLevelType w:val="hybridMultilevel"/>
    <w:tmpl w:val="DA16F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FD167B"/>
    <w:multiLevelType w:val="hybridMultilevel"/>
    <w:tmpl w:val="E7C618D0"/>
    <w:lvl w:ilvl="0" w:tplc="5304532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5936084"/>
    <w:multiLevelType w:val="hybridMultilevel"/>
    <w:tmpl w:val="B8DE8B22"/>
    <w:lvl w:ilvl="0" w:tplc="0C0C0017">
      <w:start w:val="1"/>
      <w:numFmt w:val="lowerLetter"/>
      <w:lvlText w:val="%1)"/>
      <w:lvlJc w:val="left"/>
      <w:pPr>
        <w:ind w:left="720" w:hanging="360"/>
      </w:pPr>
      <w:rPr>
        <w:rFonts w:hint="default"/>
      </w:rPr>
    </w:lvl>
    <w:lvl w:ilvl="1" w:tplc="062C3BA8">
      <w:numFmt w:val="bullet"/>
      <w:lvlText w:val="•"/>
      <w:lvlJc w:val="left"/>
      <w:pPr>
        <w:ind w:left="1440" w:hanging="360"/>
      </w:pPr>
      <w:rPr>
        <w:rFonts w:ascii="Calibri" w:eastAsiaTheme="minorEastAsia" w:hAnsi="Calibri" w:cstheme="minorBidi"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B4C729C"/>
    <w:multiLevelType w:val="hybridMultilevel"/>
    <w:tmpl w:val="31AAA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20550A"/>
    <w:multiLevelType w:val="hybridMultilevel"/>
    <w:tmpl w:val="5504D4DE"/>
    <w:lvl w:ilvl="0" w:tplc="0C0C0017">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5" w15:restartNumberingAfterBreak="0">
    <w:nsid w:val="56B22DC3"/>
    <w:multiLevelType w:val="hybridMultilevel"/>
    <w:tmpl w:val="03BA61A4"/>
    <w:lvl w:ilvl="0" w:tplc="41968090">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6" w15:restartNumberingAfterBreak="0">
    <w:nsid w:val="60490E96"/>
    <w:multiLevelType w:val="hybridMultilevel"/>
    <w:tmpl w:val="96E2D3D6"/>
    <w:lvl w:ilvl="0" w:tplc="82707E6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484D45"/>
    <w:multiLevelType w:val="hybridMultilevel"/>
    <w:tmpl w:val="080AB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74609C"/>
    <w:multiLevelType w:val="hybridMultilevel"/>
    <w:tmpl w:val="790AFA0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E1450A6"/>
    <w:multiLevelType w:val="hybridMultilevel"/>
    <w:tmpl w:val="27F2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E6736BE"/>
    <w:multiLevelType w:val="hybridMultilevel"/>
    <w:tmpl w:val="AD22973E"/>
    <w:lvl w:ilvl="0" w:tplc="0C0C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1" w15:restartNumberingAfterBreak="0">
    <w:nsid w:val="73B415B5"/>
    <w:multiLevelType w:val="hybridMultilevel"/>
    <w:tmpl w:val="FFBA2F2C"/>
    <w:lvl w:ilvl="0" w:tplc="0C0C0017">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2" w15:restartNumberingAfterBreak="0">
    <w:nsid w:val="792F4ACB"/>
    <w:multiLevelType w:val="hybridMultilevel"/>
    <w:tmpl w:val="98F2E5EE"/>
    <w:lvl w:ilvl="0" w:tplc="66E849B8">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5"/>
  </w:num>
  <w:num w:numId="5">
    <w:abstractNumId w:val="3"/>
  </w:num>
  <w:num w:numId="6">
    <w:abstractNumId w:val="10"/>
  </w:num>
  <w:num w:numId="7">
    <w:abstractNumId w:val="9"/>
  </w:num>
  <w:num w:numId="8">
    <w:abstractNumId w:val="2"/>
  </w:num>
  <w:num w:numId="9">
    <w:abstractNumId w:val="14"/>
  </w:num>
  <w:num w:numId="10">
    <w:abstractNumId w:val="21"/>
  </w:num>
  <w:num w:numId="11">
    <w:abstractNumId w:val="19"/>
  </w:num>
  <w:num w:numId="12">
    <w:abstractNumId w:val="22"/>
  </w:num>
  <w:num w:numId="13">
    <w:abstractNumId w:val="6"/>
  </w:num>
  <w:num w:numId="14">
    <w:abstractNumId w:val="4"/>
  </w:num>
  <w:num w:numId="15">
    <w:abstractNumId w:val="0"/>
  </w:num>
  <w:num w:numId="16">
    <w:abstractNumId w:val="11"/>
  </w:num>
  <w:num w:numId="17">
    <w:abstractNumId w:val="1"/>
  </w:num>
  <w:num w:numId="18">
    <w:abstractNumId w:val="18"/>
  </w:num>
  <w:num w:numId="19">
    <w:abstractNumId w:val="12"/>
  </w:num>
  <w:num w:numId="20">
    <w:abstractNumId w:val="8"/>
  </w:num>
  <w:num w:numId="21">
    <w:abstractNumId w:val="16"/>
  </w:num>
  <w:num w:numId="22">
    <w:abstractNumId w:val="13"/>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DB"/>
    <w:rsid w:val="000107B2"/>
    <w:rsid w:val="000121F0"/>
    <w:rsid w:val="00012568"/>
    <w:rsid w:val="000169CE"/>
    <w:rsid w:val="00021AB4"/>
    <w:rsid w:val="000226BB"/>
    <w:rsid w:val="00045E82"/>
    <w:rsid w:val="000524D9"/>
    <w:rsid w:val="00053D8A"/>
    <w:rsid w:val="00053EBD"/>
    <w:rsid w:val="00057D29"/>
    <w:rsid w:val="00065AD3"/>
    <w:rsid w:val="00066055"/>
    <w:rsid w:val="00066381"/>
    <w:rsid w:val="00066E58"/>
    <w:rsid w:val="000737DF"/>
    <w:rsid w:val="00075140"/>
    <w:rsid w:val="000827A0"/>
    <w:rsid w:val="00085714"/>
    <w:rsid w:val="0008683D"/>
    <w:rsid w:val="00091404"/>
    <w:rsid w:val="00097425"/>
    <w:rsid w:val="000A10C3"/>
    <w:rsid w:val="000A4D55"/>
    <w:rsid w:val="000B0887"/>
    <w:rsid w:val="000B20C4"/>
    <w:rsid w:val="000B5987"/>
    <w:rsid w:val="000C44D6"/>
    <w:rsid w:val="000C6CBD"/>
    <w:rsid w:val="000C792D"/>
    <w:rsid w:val="000D1E31"/>
    <w:rsid w:val="000D45D9"/>
    <w:rsid w:val="000D4928"/>
    <w:rsid w:val="000E044C"/>
    <w:rsid w:val="000E3450"/>
    <w:rsid w:val="000F4F7E"/>
    <w:rsid w:val="000F706B"/>
    <w:rsid w:val="001072DE"/>
    <w:rsid w:val="0010759E"/>
    <w:rsid w:val="0011396D"/>
    <w:rsid w:val="00114583"/>
    <w:rsid w:val="001163AE"/>
    <w:rsid w:val="00132F29"/>
    <w:rsid w:val="001355CA"/>
    <w:rsid w:val="001358B2"/>
    <w:rsid w:val="00142488"/>
    <w:rsid w:val="00143BA0"/>
    <w:rsid w:val="00143FC8"/>
    <w:rsid w:val="001444E9"/>
    <w:rsid w:val="00150FA5"/>
    <w:rsid w:val="0015263E"/>
    <w:rsid w:val="00156FF0"/>
    <w:rsid w:val="00163397"/>
    <w:rsid w:val="0016503F"/>
    <w:rsid w:val="00173FC9"/>
    <w:rsid w:val="00185C77"/>
    <w:rsid w:val="001925DF"/>
    <w:rsid w:val="00194601"/>
    <w:rsid w:val="00195AB1"/>
    <w:rsid w:val="001A0E13"/>
    <w:rsid w:val="001A145C"/>
    <w:rsid w:val="001A2CCA"/>
    <w:rsid w:val="001B6F31"/>
    <w:rsid w:val="001C1202"/>
    <w:rsid w:val="001D021D"/>
    <w:rsid w:val="001F3295"/>
    <w:rsid w:val="001F3A59"/>
    <w:rsid w:val="00200B49"/>
    <w:rsid w:val="00202F33"/>
    <w:rsid w:val="002038C8"/>
    <w:rsid w:val="0020551E"/>
    <w:rsid w:val="00205D96"/>
    <w:rsid w:val="002073FC"/>
    <w:rsid w:val="0021293A"/>
    <w:rsid w:val="00214F9D"/>
    <w:rsid w:val="00215066"/>
    <w:rsid w:val="00216A8C"/>
    <w:rsid w:val="00220D47"/>
    <w:rsid w:val="002327E0"/>
    <w:rsid w:val="00245793"/>
    <w:rsid w:val="00250B99"/>
    <w:rsid w:val="00256168"/>
    <w:rsid w:val="00263888"/>
    <w:rsid w:val="00265558"/>
    <w:rsid w:val="0027031A"/>
    <w:rsid w:val="00275267"/>
    <w:rsid w:val="00277AA6"/>
    <w:rsid w:val="00294C91"/>
    <w:rsid w:val="0029549A"/>
    <w:rsid w:val="00297607"/>
    <w:rsid w:val="002A1ED4"/>
    <w:rsid w:val="002A6C36"/>
    <w:rsid w:val="002B3B47"/>
    <w:rsid w:val="002C6F45"/>
    <w:rsid w:val="002D4708"/>
    <w:rsid w:val="002E27E5"/>
    <w:rsid w:val="002E6008"/>
    <w:rsid w:val="002F2987"/>
    <w:rsid w:val="002F5F68"/>
    <w:rsid w:val="003049F7"/>
    <w:rsid w:val="00307978"/>
    <w:rsid w:val="00312FD5"/>
    <w:rsid w:val="0031440F"/>
    <w:rsid w:val="0033231A"/>
    <w:rsid w:val="0033650F"/>
    <w:rsid w:val="00337DBE"/>
    <w:rsid w:val="00343CA4"/>
    <w:rsid w:val="003449F5"/>
    <w:rsid w:val="00344A04"/>
    <w:rsid w:val="00345947"/>
    <w:rsid w:val="00346D81"/>
    <w:rsid w:val="00347414"/>
    <w:rsid w:val="003542AC"/>
    <w:rsid w:val="00363CD3"/>
    <w:rsid w:val="00371DA5"/>
    <w:rsid w:val="00372566"/>
    <w:rsid w:val="00384D3B"/>
    <w:rsid w:val="0039579A"/>
    <w:rsid w:val="003B15E8"/>
    <w:rsid w:val="003B2C99"/>
    <w:rsid w:val="003B36E5"/>
    <w:rsid w:val="003C00CC"/>
    <w:rsid w:val="003C069A"/>
    <w:rsid w:val="003D049F"/>
    <w:rsid w:val="003D17AD"/>
    <w:rsid w:val="003D4E77"/>
    <w:rsid w:val="003D5D80"/>
    <w:rsid w:val="003D7805"/>
    <w:rsid w:val="003E4AA1"/>
    <w:rsid w:val="003E525B"/>
    <w:rsid w:val="003F5CE8"/>
    <w:rsid w:val="004027D9"/>
    <w:rsid w:val="004049BF"/>
    <w:rsid w:val="004201DD"/>
    <w:rsid w:val="00420F83"/>
    <w:rsid w:val="004223D8"/>
    <w:rsid w:val="004324D5"/>
    <w:rsid w:val="0043253E"/>
    <w:rsid w:val="00433393"/>
    <w:rsid w:val="004432C6"/>
    <w:rsid w:val="00445C1F"/>
    <w:rsid w:val="00452977"/>
    <w:rsid w:val="00454525"/>
    <w:rsid w:val="004618B7"/>
    <w:rsid w:val="00463A3A"/>
    <w:rsid w:val="00465594"/>
    <w:rsid w:val="00471774"/>
    <w:rsid w:val="00471976"/>
    <w:rsid w:val="004723EC"/>
    <w:rsid w:val="0047280C"/>
    <w:rsid w:val="004760BD"/>
    <w:rsid w:val="00484C11"/>
    <w:rsid w:val="00487039"/>
    <w:rsid w:val="0048793C"/>
    <w:rsid w:val="0049547F"/>
    <w:rsid w:val="004A3765"/>
    <w:rsid w:val="004A6060"/>
    <w:rsid w:val="004A63AF"/>
    <w:rsid w:val="004A79C0"/>
    <w:rsid w:val="004B2B58"/>
    <w:rsid w:val="004B54B4"/>
    <w:rsid w:val="004B6080"/>
    <w:rsid w:val="004C04DF"/>
    <w:rsid w:val="004C6951"/>
    <w:rsid w:val="004D0AAD"/>
    <w:rsid w:val="004E02DC"/>
    <w:rsid w:val="004E1DDF"/>
    <w:rsid w:val="004E37D2"/>
    <w:rsid w:val="004E7B71"/>
    <w:rsid w:val="004F6F48"/>
    <w:rsid w:val="00500686"/>
    <w:rsid w:val="0050109F"/>
    <w:rsid w:val="00505879"/>
    <w:rsid w:val="0050659F"/>
    <w:rsid w:val="00510B1F"/>
    <w:rsid w:val="00534DD8"/>
    <w:rsid w:val="00536C23"/>
    <w:rsid w:val="0054062C"/>
    <w:rsid w:val="00542B13"/>
    <w:rsid w:val="00551DE7"/>
    <w:rsid w:val="00553609"/>
    <w:rsid w:val="00554422"/>
    <w:rsid w:val="00563AC2"/>
    <w:rsid w:val="00564842"/>
    <w:rsid w:val="0056735A"/>
    <w:rsid w:val="00574569"/>
    <w:rsid w:val="00582CBD"/>
    <w:rsid w:val="0058410A"/>
    <w:rsid w:val="00584EAA"/>
    <w:rsid w:val="00591A90"/>
    <w:rsid w:val="00592AE7"/>
    <w:rsid w:val="00594C53"/>
    <w:rsid w:val="005A0750"/>
    <w:rsid w:val="005A697D"/>
    <w:rsid w:val="005B3730"/>
    <w:rsid w:val="005B7B94"/>
    <w:rsid w:val="005C492F"/>
    <w:rsid w:val="005C5119"/>
    <w:rsid w:val="005C6EC6"/>
    <w:rsid w:val="005D0CA6"/>
    <w:rsid w:val="005D448A"/>
    <w:rsid w:val="005D5F70"/>
    <w:rsid w:val="005E2E97"/>
    <w:rsid w:val="005E3467"/>
    <w:rsid w:val="005E70E1"/>
    <w:rsid w:val="005E7DE7"/>
    <w:rsid w:val="005F0C51"/>
    <w:rsid w:val="005F5930"/>
    <w:rsid w:val="005F737F"/>
    <w:rsid w:val="005F73DF"/>
    <w:rsid w:val="0060000A"/>
    <w:rsid w:val="00601ADB"/>
    <w:rsid w:val="00601E36"/>
    <w:rsid w:val="006036BA"/>
    <w:rsid w:val="00604C81"/>
    <w:rsid w:val="006065C1"/>
    <w:rsid w:val="00614177"/>
    <w:rsid w:val="006220F2"/>
    <w:rsid w:val="0062341A"/>
    <w:rsid w:val="00632115"/>
    <w:rsid w:val="006353C9"/>
    <w:rsid w:val="006414F8"/>
    <w:rsid w:val="0065626F"/>
    <w:rsid w:val="006609F7"/>
    <w:rsid w:val="00665B66"/>
    <w:rsid w:val="00676DA9"/>
    <w:rsid w:val="00676DF5"/>
    <w:rsid w:val="00676E77"/>
    <w:rsid w:val="006850F9"/>
    <w:rsid w:val="00686F90"/>
    <w:rsid w:val="00687F8B"/>
    <w:rsid w:val="00693F1E"/>
    <w:rsid w:val="006973D4"/>
    <w:rsid w:val="006A19FD"/>
    <w:rsid w:val="006D327E"/>
    <w:rsid w:val="006D3D96"/>
    <w:rsid w:val="006D5F32"/>
    <w:rsid w:val="006F1E40"/>
    <w:rsid w:val="006F2B7F"/>
    <w:rsid w:val="006F43D9"/>
    <w:rsid w:val="006F465D"/>
    <w:rsid w:val="006F6217"/>
    <w:rsid w:val="00701AB4"/>
    <w:rsid w:val="00705FA9"/>
    <w:rsid w:val="00710B75"/>
    <w:rsid w:val="007143FE"/>
    <w:rsid w:val="00714CE2"/>
    <w:rsid w:val="00721161"/>
    <w:rsid w:val="00722676"/>
    <w:rsid w:val="00722CD1"/>
    <w:rsid w:val="007253DE"/>
    <w:rsid w:val="00727F67"/>
    <w:rsid w:val="00740434"/>
    <w:rsid w:val="007440DE"/>
    <w:rsid w:val="00746226"/>
    <w:rsid w:val="007462D6"/>
    <w:rsid w:val="007474B4"/>
    <w:rsid w:val="00747637"/>
    <w:rsid w:val="00747B9D"/>
    <w:rsid w:val="00754DBB"/>
    <w:rsid w:val="007577F6"/>
    <w:rsid w:val="00760E06"/>
    <w:rsid w:val="00762971"/>
    <w:rsid w:val="00774F61"/>
    <w:rsid w:val="007759D0"/>
    <w:rsid w:val="00781EC1"/>
    <w:rsid w:val="0078348F"/>
    <w:rsid w:val="00791375"/>
    <w:rsid w:val="00793A60"/>
    <w:rsid w:val="00796B09"/>
    <w:rsid w:val="007A2525"/>
    <w:rsid w:val="007A5D10"/>
    <w:rsid w:val="007A66AE"/>
    <w:rsid w:val="007A66BB"/>
    <w:rsid w:val="007B7642"/>
    <w:rsid w:val="007C5FE8"/>
    <w:rsid w:val="007D2C98"/>
    <w:rsid w:val="007D66D9"/>
    <w:rsid w:val="007E0126"/>
    <w:rsid w:val="007E60BE"/>
    <w:rsid w:val="007F57DC"/>
    <w:rsid w:val="008047E4"/>
    <w:rsid w:val="008068AE"/>
    <w:rsid w:val="0081097B"/>
    <w:rsid w:val="00814061"/>
    <w:rsid w:val="00815ACC"/>
    <w:rsid w:val="008162B3"/>
    <w:rsid w:val="00827B7D"/>
    <w:rsid w:val="00832E13"/>
    <w:rsid w:val="00842531"/>
    <w:rsid w:val="008518D0"/>
    <w:rsid w:val="0085405F"/>
    <w:rsid w:val="00863D1E"/>
    <w:rsid w:val="008664C2"/>
    <w:rsid w:val="008704CD"/>
    <w:rsid w:val="00875AD0"/>
    <w:rsid w:val="00876E5C"/>
    <w:rsid w:val="00877838"/>
    <w:rsid w:val="0089524C"/>
    <w:rsid w:val="008C2152"/>
    <w:rsid w:val="008D3477"/>
    <w:rsid w:val="008D62F0"/>
    <w:rsid w:val="008E3A4F"/>
    <w:rsid w:val="008E611C"/>
    <w:rsid w:val="008E6A88"/>
    <w:rsid w:val="008E78CD"/>
    <w:rsid w:val="008F467F"/>
    <w:rsid w:val="00911969"/>
    <w:rsid w:val="00911D9A"/>
    <w:rsid w:val="009169BF"/>
    <w:rsid w:val="009222A8"/>
    <w:rsid w:val="009238A1"/>
    <w:rsid w:val="00924E9F"/>
    <w:rsid w:val="009275AC"/>
    <w:rsid w:val="00931962"/>
    <w:rsid w:val="00934020"/>
    <w:rsid w:val="00937242"/>
    <w:rsid w:val="00950A77"/>
    <w:rsid w:val="00956E94"/>
    <w:rsid w:val="00960ACE"/>
    <w:rsid w:val="00970AE3"/>
    <w:rsid w:val="00971649"/>
    <w:rsid w:val="00972BCD"/>
    <w:rsid w:val="0097490E"/>
    <w:rsid w:val="009749AE"/>
    <w:rsid w:val="0097556F"/>
    <w:rsid w:val="00981918"/>
    <w:rsid w:val="00987205"/>
    <w:rsid w:val="009901F3"/>
    <w:rsid w:val="00990B3B"/>
    <w:rsid w:val="0099347A"/>
    <w:rsid w:val="009A5419"/>
    <w:rsid w:val="009A62D5"/>
    <w:rsid w:val="009A79FE"/>
    <w:rsid w:val="009B31B1"/>
    <w:rsid w:val="009B3BFA"/>
    <w:rsid w:val="009D1DE4"/>
    <w:rsid w:val="009E079A"/>
    <w:rsid w:val="009E2147"/>
    <w:rsid w:val="009E23CA"/>
    <w:rsid w:val="009E6025"/>
    <w:rsid w:val="009E6281"/>
    <w:rsid w:val="009E71E0"/>
    <w:rsid w:val="009F6150"/>
    <w:rsid w:val="00A0100F"/>
    <w:rsid w:val="00A04241"/>
    <w:rsid w:val="00A07B78"/>
    <w:rsid w:val="00A07DA0"/>
    <w:rsid w:val="00A2134A"/>
    <w:rsid w:val="00A2510C"/>
    <w:rsid w:val="00A36818"/>
    <w:rsid w:val="00A37195"/>
    <w:rsid w:val="00A45630"/>
    <w:rsid w:val="00A502BF"/>
    <w:rsid w:val="00A531F4"/>
    <w:rsid w:val="00A5514C"/>
    <w:rsid w:val="00A637A7"/>
    <w:rsid w:val="00A63E5B"/>
    <w:rsid w:val="00A64557"/>
    <w:rsid w:val="00A71C7B"/>
    <w:rsid w:val="00A7768C"/>
    <w:rsid w:val="00A77BB0"/>
    <w:rsid w:val="00A77ED2"/>
    <w:rsid w:val="00A82DF4"/>
    <w:rsid w:val="00A86618"/>
    <w:rsid w:val="00A86BCC"/>
    <w:rsid w:val="00A92454"/>
    <w:rsid w:val="00A936A2"/>
    <w:rsid w:val="00AA2577"/>
    <w:rsid w:val="00AA5F38"/>
    <w:rsid w:val="00AA705A"/>
    <w:rsid w:val="00AA72DB"/>
    <w:rsid w:val="00AB24C8"/>
    <w:rsid w:val="00AB44A1"/>
    <w:rsid w:val="00AC0D2A"/>
    <w:rsid w:val="00AC292E"/>
    <w:rsid w:val="00AC544F"/>
    <w:rsid w:val="00AE479D"/>
    <w:rsid w:val="00AE59E9"/>
    <w:rsid w:val="00AE6D02"/>
    <w:rsid w:val="00AE77CE"/>
    <w:rsid w:val="00AF07EE"/>
    <w:rsid w:val="00AF3408"/>
    <w:rsid w:val="00AF5125"/>
    <w:rsid w:val="00AF6489"/>
    <w:rsid w:val="00B01B7D"/>
    <w:rsid w:val="00B0757A"/>
    <w:rsid w:val="00B11880"/>
    <w:rsid w:val="00B1417A"/>
    <w:rsid w:val="00B14E80"/>
    <w:rsid w:val="00B20290"/>
    <w:rsid w:val="00B22DD5"/>
    <w:rsid w:val="00B248D7"/>
    <w:rsid w:val="00B2705B"/>
    <w:rsid w:val="00B305AD"/>
    <w:rsid w:val="00B346ED"/>
    <w:rsid w:val="00B41BB3"/>
    <w:rsid w:val="00B42AC6"/>
    <w:rsid w:val="00B431FE"/>
    <w:rsid w:val="00B46CB6"/>
    <w:rsid w:val="00B46F8D"/>
    <w:rsid w:val="00B52533"/>
    <w:rsid w:val="00B552A6"/>
    <w:rsid w:val="00B60988"/>
    <w:rsid w:val="00B65CC4"/>
    <w:rsid w:val="00B90327"/>
    <w:rsid w:val="00B91A1C"/>
    <w:rsid w:val="00B929C2"/>
    <w:rsid w:val="00B94E08"/>
    <w:rsid w:val="00B95C4B"/>
    <w:rsid w:val="00BA54AD"/>
    <w:rsid w:val="00BB0AC2"/>
    <w:rsid w:val="00BB3582"/>
    <w:rsid w:val="00BB3C9D"/>
    <w:rsid w:val="00BB4CBD"/>
    <w:rsid w:val="00BB63EF"/>
    <w:rsid w:val="00BC27BE"/>
    <w:rsid w:val="00BC6CB0"/>
    <w:rsid w:val="00BC7FA8"/>
    <w:rsid w:val="00BD1796"/>
    <w:rsid w:val="00BE0302"/>
    <w:rsid w:val="00BE584D"/>
    <w:rsid w:val="00BF2E90"/>
    <w:rsid w:val="00BF32AD"/>
    <w:rsid w:val="00BF6157"/>
    <w:rsid w:val="00BF668C"/>
    <w:rsid w:val="00C126DE"/>
    <w:rsid w:val="00C16E33"/>
    <w:rsid w:val="00C21D5F"/>
    <w:rsid w:val="00C2394E"/>
    <w:rsid w:val="00C2586F"/>
    <w:rsid w:val="00C266DD"/>
    <w:rsid w:val="00C34684"/>
    <w:rsid w:val="00C35AB8"/>
    <w:rsid w:val="00C37042"/>
    <w:rsid w:val="00C47C60"/>
    <w:rsid w:val="00C50295"/>
    <w:rsid w:val="00C504DD"/>
    <w:rsid w:val="00C556BA"/>
    <w:rsid w:val="00C57BFC"/>
    <w:rsid w:val="00C6100D"/>
    <w:rsid w:val="00C63924"/>
    <w:rsid w:val="00C672EA"/>
    <w:rsid w:val="00C80554"/>
    <w:rsid w:val="00C83C87"/>
    <w:rsid w:val="00C915E3"/>
    <w:rsid w:val="00C91C2C"/>
    <w:rsid w:val="00C92BC3"/>
    <w:rsid w:val="00C953A0"/>
    <w:rsid w:val="00CA0A97"/>
    <w:rsid w:val="00CA56D9"/>
    <w:rsid w:val="00CA7799"/>
    <w:rsid w:val="00CB5834"/>
    <w:rsid w:val="00CB62AA"/>
    <w:rsid w:val="00CC5FBE"/>
    <w:rsid w:val="00CD095F"/>
    <w:rsid w:val="00CD1DA3"/>
    <w:rsid w:val="00CD270C"/>
    <w:rsid w:val="00CD6ADD"/>
    <w:rsid w:val="00CD7227"/>
    <w:rsid w:val="00CE3576"/>
    <w:rsid w:val="00CE7262"/>
    <w:rsid w:val="00D01252"/>
    <w:rsid w:val="00D0440A"/>
    <w:rsid w:val="00D0793D"/>
    <w:rsid w:val="00D15309"/>
    <w:rsid w:val="00D1692A"/>
    <w:rsid w:val="00D21743"/>
    <w:rsid w:val="00D24F39"/>
    <w:rsid w:val="00D27141"/>
    <w:rsid w:val="00D401F3"/>
    <w:rsid w:val="00D51F39"/>
    <w:rsid w:val="00D53079"/>
    <w:rsid w:val="00D6283B"/>
    <w:rsid w:val="00D724FC"/>
    <w:rsid w:val="00D827E0"/>
    <w:rsid w:val="00D84C17"/>
    <w:rsid w:val="00D877AB"/>
    <w:rsid w:val="00D916D0"/>
    <w:rsid w:val="00D9295A"/>
    <w:rsid w:val="00D94A52"/>
    <w:rsid w:val="00DA16EA"/>
    <w:rsid w:val="00DA38DE"/>
    <w:rsid w:val="00DA4239"/>
    <w:rsid w:val="00DB7E66"/>
    <w:rsid w:val="00DC05C6"/>
    <w:rsid w:val="00DC132E"/>
    <w:rsid w:val="00DC7B7F"/>
    <w:rsid w:val="00DD38CF"/>
    <w:rsid w:val="00DD5354"/>
    <w:rsid w:val="00DE5A70"/>
    <w:rsid w:val="00DE782D"/>
    <w:rsid w:val="00DF1F69"/>
    <w:rsid w:val="00DF4E14"/>
    <w:rsid w:val="00DF674D"/>
    <w:rsid w:val="00E05FD9"/>
    <w:rsid w:val="00E16BD7"/>
    <w:rsid w:val="00E214FB"/>
    <w:rsid w:val="00E23C34"/>
    <w:rsid w:val="00E24F34"/>
    <w:rsid w:val="00E34178"/>
    <w:rsid w:val="00E35276"/>
    <w:rsid w:val="00E42771"/>
    <w:rsid w:val="00E54629"/>
    <w:rsid w:val="00E602CE"/>
    <w:rsid w:val="00E609E2"/>
    <w:rsid w:val="00E65711"/>
    <w:rsid w:val="00E6727B"/>
    <w:rsid w:val="00E71778"/>
    <w:rsid w:val="00E71F9D"/>
    <w:rsid w:val="00E7210B"/>
    <w:rsid w:val="00E7397A"/>
    <w:rsid w:val="00E86DA5"/>
    <w:rsid w:val="00E90116"/>
    <w:rsid w:val="00E90501"/>
    <w:rsid w:val="00E95DED"/>
    <w:rsid w:val="00E96907"/>
    <w:rsid w:val="00EA1032"/>
    <w:rsid w:val="00EA25EE"/>
    <w:rsid w:val="00EB3F9E"/>
    <w:rsid w:val="00EB4624"/>
    <w:rsid w:val="00EB7BAE"/>
    <w:rsid w:val="00EC01F1"/>
    <w:rsid w:val="00EC3004"/>
    <w:rsid w:val="00ED3352"/>
    <w:rsid w:val="00EF41FB"/>
    <w:rsid w:val="00EF7A7B"/>
    <w:rsid w:val="00F02370"/>
    <w:rsid w:val="00F03086"/>
    <w:rsid w:val="00F05B58"/>
    <w:rsid w:val="00F14994"/>
    <w:rsid w:val="00F22799"/>
    <w:rsid w:val="00F35605"/>
    <w:rsid w:val="00F3646B"/>
    <w:rsid w:val="00F448F0"/>
    <w:rsid w:val="00F50163"/>
    <w:rsid w:val="00F52F81"/>
    <w:rsid w:val="00F56BC0"/>
    <w:rsid w:val="00F57916"/>
    <w:rsid w:val="00F65C51"/>
    <w:rsid w:val="00F7569A"/>
    <w:rsid w:val="00F82578"/>
    <w:rsid w:val="00F8435E"/>
    <w:rsid w:val="00F97F6B"/>
    <w:rsid w:val="00FA04D5"/>
    <w:rsid w:val="00FA23B3"/>
    <w:rsid w:val="00FA3979"/>
    <w:rsid w:val="00FA5BA1"/>
    <w:rsid w:val="00FA7108"/>
    <w:rsid w:val="00FA7D51"/>
    <w:rsid w:val="00FB3446"/>
    <w:rsid w:val="00FB7079"/>
    <w:rsid w:val="00FC2540"/>
    <w:rsid w:val="00FC3B12"/>
    <w:rsid w:val="00FC3EE5"/>
    <w:rsid w:val="00FC513F"/>
    <w:rsid w:val="00FC6DA0"/>
    <w:rsid w:val="00FD5F5F"/>
    <w:rsid w:val="00FE0601"/>
    <w:rsid w:val="00FE3156"/>
    <w:rsid w:val="00FF4DF9"/>
    <w:rsid w:val="00FF5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A1EF84"/>
  <w15:docId w15:val="{A8515FBE-B21D-4A5A-A693-C5F98346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14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914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DB"/>
    <w:pPr>
      <w:ind w:left="720"/>
      <w:contextualSpacing/>
    </w:pPr>
  </w:style>
  <w:style w:type="character" w:customStyle="1" w:styleId="googlereslink">
    <w:name w:val="google_res_link"/>
    <w:basedOn w:val="DefaultParagraphFont"/>
    <w:rsid w:val="00091404"/>
  </w:style>
  <w:style w:type="table" w:styleId="TableGrid">
    <w:name w:val="Table Grid"/>
    <w:basedOn w:val="TableNormal"/>
    <w:uiPriority w:val="59"/>
    <w:rsid w:val="0009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91404"/>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091404"/>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0914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404"/>
    <w:rPr>
      <w:b/>
      <w:bCs/>
    </w:rPr>
  </w:style>
  <w:style w:type="character" w:styleId="Emphasis">
    <w:name w:val="Emphasis"/>
    <w:basedOn w:val="DefaultParagraphFont"/>
    <w:uiPriority w:val="20"/>
    <w:qFormat/>
    <w:rsid w:val="00091404"/>
    <w:rPr>
      <w:i/>
      <w:iCs/>
    </w:rPr>
  </w:style>
  <w:style w:type="character" w:styleId="Hyperlink">
    <w:name w:val="Hyperlink"/>
    <w:basedOn w:val="DefaultParagraphFont"/>
    <w:uiPriority w:val="99"/>
    <w:unhideWhenUsed/>
    <w:rsid w:val="00091404"/>
    <w:rPr>
      <w:color w:val="0000FF"/>
      <w:u w:val="single"/>
    </w:rPr>
  </w:style>
  <w:style w:type="character" w:styleId="CommentReference">
    <w:name w:val="annotation reference"/>
    <w:basedOn w:val="DefaultParagraphFont"/>
    <w:uiPriority w:val="99"/>
    <w:semiHidden/>
    <w:unhideWhenUsed/>
    <w:rsid w:val="00091404"/>
    <w:rPr>
      <w:sz w:val="16"/>
      <w:szCs w:val="16"/>
    </w:rPr>
  </w:style>
  <w:style w:type="paragraph" w:styleId="CommentText">
    <w:name w:val="annotation text"/>
    <w:basedOn w:val="Normal"/>
    <w:link w:val="CommentTextChar"/>
    <w:uiPriority w:val="99"/>
    <w:semiHidden/>
    <w:unhideWhenUsed/>
    <w:rsid w:val="00091404"/>
    <w:pPr>
      <w:spacing w:line="240" w:lineRule="auto"/>
    </w:pPr>
    <w:rPr>
      <w:sz w:val="20"/>
      <w:szCs w:val="20"/>
    </w:rPr>
  </w:style>
  <w:style w:type="character" w:customStyle="1" w:styleId="CommentTextChar">
    <w:name w:val="Comment Text Char"/>
    <w:basedOn w:val="DefaultParagraphFont"/>
    <w:link w:val="CommentText"/>
    <w:uiPriority w:val="99"/>
    <w:semiHidden/>
    <w:rsid w:val="00091404"/>
    <w:rPr>
      <w:sz w:val="20"/>
      <w:szCs w:val="20"/>
    </w:rPr>
  </w:style>
  <w:style w:type="paragraph" w:styleId="CommentSubject">
    <w:name w:val="annotation subject"/>
    <w:basedOn w:val="CommentText"/>
    <w:next w:val="CommentText"/>
    <w:link w:val="CommentSubjectChar"/>
    <w:uiPriority w:val="99"/>
    <w:semiHidden/>
    <w:unhideWhenUsed/>
    <w:rsid w:val="00091404"/>
    <w:rPr>
      <w:b/>
      <w:bCs/>
    </w:rPr>
  </w:style>
  <w:style w:type="character" w:customStyle="1" w:styleId="CommentSubjectChar">
    <w:name w:val="Comment Subject Char"/>
    <w:basedOn w:val="CommentTextChar"/>
    <w:link w:val="CommentSubject"/>
    <w:uiPriority w:val="99"/>
    <w:semiHidden/>
    <w:rsid w:val="00091404"/>
    <w:rPr>
      <w:b/>
      <w:bCs/>
      <w:sz w:val="20"/>
      <w:szCs w:val="20"/>
    </w:rPr>
  </w:style>
  <w:style w:type="paragraph" w:styleId="BalloonText">
    <w:name w:val="Balloon Text"/>
    <w:basedOn w:val="Normal"/>
    <w:link w:val="BalloonTextChar"/>
    <w:uiPriority w:val="99"/>
    <w:semiHidden/>
    <w:unhideWhenUsed/>
    <w:rsid w:val="0009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404"/>
    <w:rPr>
      <w:rFonts w:ascii="Tahoma" w:hAnsi="Tahoma" w:cs="Tahoma"/>
      <w:sz w:val="16"/>
      <w:szCs w:val="16"/>
    </w:rPr>
  </w:style>
  <w:style w:type="paragraph" w:customStyle="1" w:styleId="cellText">
    <w:name w:val="cellText"/>
    <w:basedOn w:val="Normal"/>
    <w:qFormat/>
    <w:rsid w:val="004760BD"/>
    <w:pPr>
      <w:spacing w:before="120" w:after="120" w:line="240" w:lineRule="auto"/>
    </w:pPr>
    <w:rPr>
      <w:rFonts w:ascii="Arial" w:hAnsi="Arial" w:cs="Arial"/>
      <w:sz w:val="20"/>
      <w:szCs w:val="20"/>
      <w:lang w:bidi="en-US"/>
    </w:rPr>
  </w:style>
  <w:style w:type="paragraph" w:styleId="Revision">
    <w:name w:val="Revision"/>
    <w:hidden/>
    <w:uiPriority w:val="99"/>
    <w:semiHidden/>
    <w:rsid w:val="004201DD"/>
    <w:pPr>
      <w:spacing w:after="0" w:line="240" w:lineRule="auto"/>
    </w:pPr>
  </w:style>
  <w:style w:type="character" w:customStyle="1" w:styleId="Heading1Char">
    <w:name w:val="Heading 1 Char"/>
    <w:basedOn w:val="DefaultParagraphFont"/>
    <w:link w:val="Heading1"/>
    <w:uiPriority w:val="9"/>
    <w:rsid w:val="00551DE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1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94"/>
  </w:style>
  <w:style w:type="paragraph" w:styleId="Footer">
    <w:name w:val="footer"/>
    <w:basedOn w:val="Normal"/>
    <w:link w:val="FooterChar"/>
    <w:uiPriority w:val="99"/>
    <w:unhideWhenUsed/>
    <w:rsid w:val="00F1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94"/>
  </w:style>
  <w:style w:type="paragraph" w:styleId="FootnoteText">
    <w:name w:val="footnote text"/>
    <w:basedOn w:val="Normal"/>
    <w:link w:val="FootnoteTextChar"/>
    <w:uiPriority w:val="99"/>
    <w:semiHidden/>
    <w:unhideWhenUsed/>
    <w:rsid w:val="00FC6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DA0"/>
    <w:rPr>
      <w:sz w:val="20"/>
      <w:szCs w:val="20"/>
    </w:rPr>
  </w:style>
  <w:style w:type="character" w:styleId="FootnoteReference">
    <w:name w:val="footnote reference"/>
    <w:basedOn w:val="DefaultParagraphFont"/>
    <w:uiPriority w:val="99"/>
    <w:semiHidden/>
    <w:unhideWhenUsed/>
    <w:rsid w:val="00FC6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000">
      <w:bodyDiv w:val="1"/>
      <w:marLeft w:val="0"/>
      <w:marRight w:val="0"/>
      <w:marTop w:val="0"/>
      <w:marBottom w:val="0"/>
      <w:divBdr>
        <w:top w:val="none" w:sz="0" w:space="0" w:color="auto"/>
        <w:left w:val="none" w:sz="0" w:space="0" w:color="auto"/>
        <w:bottom w:val="none" w:sz="0" w:space="0" w:color="auto"/>
        <w:right w:val="none" w:sz="0" w:space="0" w:color="auto"/>
      </w:divBdr>
      <w:divsChild>
        <w:div w:id="1512136784">
          <w:marLeft w:val="0"/>
          <w:marRight w:val="0"/>
          <w:marTop w:val="0"/>
          <w:marBottom w:val="0"/>
          <w:divBdr>
            <w:top w:val="none" w:sz="0" w:space="0" w:color="auto"/>
            <w:left w:val="none" w:sz="0" w:space="0" w:color="auto"/>
            <w:bottom w:val="none" w:sz="0" w:space="0" w:color="auto"/>
            <w:right w:val="none" w:sz="0" w:space="0" w:color="auto"/>
          </w:divBdr>
        </w:div>
      </w:divsChild>
    </w:div>
    <w:div w:id="648441240">
      <w:bodyDiv w:val="1"/>
      <w:marLeft w:val="0"/>
      <w:marRight w:val="0"/>
      <w:marTop w:val="0"/>
      <w:marBottom w:val="0"/>
      <w:divBdr>
        <w:top w:val="none" w:sz="0" w:space="0" w:color="auto"/>
        <w:left w:val="none" w:sz="0" w:space="0" w:color="auto"/>
        <w:bottom w:val="none" w:sz="0" w:space="0" w:color="auto"/>
        <w:right w:val="none" w:sz="0" w:space="0" w:color="auto"/>
      </w:divBdr>
    </w:div>
    <w:div w:id="731193335">
      <w:bodyDiv w:val="1"/>
      <w:marLeft w:val="0"/>
      <w:marRight w:val="0"/>
      <w:marTop w:val="0"/>
      <w:marBottom w:val="0"/>
      <w:divBdr>
        <w:top w:val="none" w:sz="0" w:space="0" w:color="auto"/>
        <w:left w:val="none" w:sz="0" w:space="0" w:color="auto"/>
        <w:bottom w:val="none" w:sz="0" w:space="0" w:color="auto"/>
        <w:right w:val="none" w:sz="0" w:space="0" w:color="auto"/>
      </w:divBdr>
      <w:divsChild>
        <w:div w:id="1300961623">
          <w:marLeft w:val="0"/>
          <w:marRight w:val="0"/>
          <w:marTop w:val="0"/>
          <w:marBottom w:val="0"/>
          <w:divBdr>
            <w:top w:val="none" w:sz="0" w:space="0" w:color="auto"/>
            <w:left w:val="none" w:sz="0" w:space="0" w:color="auto"/>
            <w:bottom w:val="none" w:sz="0" w:space="0" w:color="auto"/>
            <w:right w:val="none" w:sz="0" w:space="0" w:color="auto"/>
          </w:divBdr>
          <w:divsChild>
            <w:div w:id="1911378575">
              <w:marLeft w:val="0"/>
              <w:marRight w:val="0"/>
              <w:marTop w:val="0"/>
              <w:marBottom w:val="0"/>
              <w:divBdr>
                <w:top w:val="none" w:sz="0" w:space="0" w:color="auto"/>
                <w:left w:val="none" w:sz="0" w:space="0" w:color="auto"/>
                <w:bottom w:val="none" w:sz="0" w:space="0" w:color="auto"/>
                <w:right w:val="none" w:sz="0" w:space="0" w:color="auto"/>
              </w:divBdr>
              <w:divsChild>
                <w:div w:id="1285041975">
                  <w:marLeft w:val="0"/>
                  <w:marRight w:val="0"/>
                  <w:marTop w:val="0"/>
                  <w:marBottom w:val="0"/>
                  <w:divBdr>
                    <w:top w:val="none" w:sz="0" w:space="0" w:color="auto"/>
                    <w:left w:val="none" w:sz="0" w:space="0" w:color="auto"/>
                    <w:bottom w:val="none" w:sz="0" w:space="0" w:color="auto"/>
                    <w:right w:val="none" w:sz="0" w:space="0" w:color="auto"/>
                  </w:divBdr>
                  <w:divsChild>
                    <w:div w:id="17914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8584">
      <w:bodyDiv w:val="1"/>
      <w:marLeft w:val="0"/>
      <w:marRight w:val="0"/>
      <w:marTop w:val="0"/>
      <w:marBottom w:val="0"/>
      <w:divBdr>
        <w:top w:val="none" w:sz="0" w:space="0" w:color="auto"/>
        <w:left w:val="none" w:sz="0" w:space="0" w:color="auto"/>
        <w:bottom w:val="none" w:sz="0" w:space="0" w:color="auto"/>
        <w:right w:val="none" w:sz="0" w:space="0" w:color="auto"/>
      </w:divBdr>
    </w:div>
    <w:div w:id="7726713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243">
          <w:marLeft w:val="0"/>
          <w:marRight w:val="0"/>
          <w:marTop w:val="0"/>
          <w:marBottom w:val="0"/>
          <w:divBdr>
            <w:top w:val="none" w:sz="0" w:space="0" w:color="auto"/>
            <w:left w:val="none" w:sz="0" w:space="0" w:color="auto"/>
            <w:bottom w:val="none" w:sz="0" w:space="0" w:color="auto"/>
            <w:right w:val="none" w:sz="0" w:space="0" w:color="auto"/>
          </w:divBdr>
          <w:divsChild>
            <w:div w:id="1088815566">
              <w:marLeft w:val="0"/>
              <w:marRight w:val="0"/>
              <w:marTop w:val="0"/>
              <w:marBottom w:val="0"/>
              <w:divBdr>
                <w:top w:val="none" w:sz="0" w:space="0" w:color="auto"/>
                <w:left w:val="none" w:sz="0" w:space="0" w:color="auto"/>
                <w:bottom w:val="none" w:sz="0" w:space="0" w:color="auto"/>
                <w:right w:val="none" w:sz="0" w:space="0" w:color="auto"/>
              </w:divBdr>
              <w:divsChild>
                <w:div w:id="363404075">
                  <w:marLeft w:val="0"/>
                  <w:marRight w:val="0"/>
                  <w:marTop w:val="0"/>
                  <w:marBottom w:val="0"/>
                  <w:divBdr>
                    <w:top w:val="none" w:sz="0" w:space="0" w:color="auto"/>
                    <w:left w:val="none" w:sz="0" w:space="0" w:color="auto"/>
                    <w:bottom w:val="none" w:sz="0" w:space="0" w:color="auto"/>
                    <w:right w:val="none" w:sz="0" w:space="0" w:color="auto"/>
                  </w:divBdr>
                  <w:divsChild>
                    <w:div w:id="1918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788">
      <w:bodyDiv w:val="1"/>
      <w:marLeft w:val="0"/>
      <w:marRight w:val="0"/>
      <w:marTop w:val="0"/>
      <w:marBottom w:val="0"/>
      <w:divBdr>
        <w:top w:val="none" w:sz="0" w:space="0" w:color="auto"/>
        <w:left w:val="none" w:sz="0" w:space="0" w:color="auto"/>
        <w:bottom w:val="none" w:sz="0" w:space="0" w:color="auto"/>
        <w:right w:val="none" w:sz="0" w:space="0" w:color="auto"/>
      </w:divBdr>
      <w:divsChild>
        <w:div w:id="2090347808">
          <w:marLeft w:val="0"/>
          <w:marRight w:val="0"/>
          <w:marTop w:val="0"/>
          <w:marBottom w:val="0"/>
          <w:divBdr>
            <w:top w:val="none" w:sz="0" w:space="0" w:color="auto"/>
            <w:left w:val="none" w:sz="0" w:space="0" w:color="auto"/>
            <w:bottom w:val="none" w:sz="0" w:space="0" w:color="auto"/>
            <w:right w:val="none" w:sz="0" w:space="0" w:color="auto"/>
          </w:divBdr>
          <w:divsChild>
            <w:div w:id="991251318">
              <w:marLeft w:val="0"/>
              <w:marRight w:val="0"/>
              <w:marTop w:val="0"/>
              <w:marBottom w:val="0"/>
              <w:divBdr>
                <w:top w:val="none" w:sz="0" w:space="0" w:color="auto"/>
                <w:left w:val="none" w:sz="0" w:space="0" w:color="auto"/>
                <w:bottom w:val="none" w:sz="0" w:space="0" w:color="auto"/>
                <w:right w:val="none" w:sz="0" w:space="0" w:color="auto"/>
              </w:divBdr>
              <w:divsChild>
                <w:div w:id="570119712">
                  <w:marLeft w:val="0"/>
                  <w:marRight w:val="0"/>
                  <w:marTop w:val="0"/>
                  <w:marBottom w:val="0"/>
                  <w:divBdr>
                    <w:top w:val="none" w:sz="0" w:space="0" w:color="auto"/>
                    <w:left w:val="none" w:sz="0" w:space="0" w:color="auto"/>
                    <w:bottom w:val="none" w:sz="0" w:space="0" w:color="auto"/>
                    <w:right w:val="none" w:sz="0" w:space="0" w:color="auto"/>
                  </w:divBdr>
                  <w:divsChild>
                    <w:div w:id="306209953">
                      <w:marLeft w:val="0"/>
                      <w:marRight w:val="0"/>
                      <w:marTop w:val="0"/>
                      <w:marBottom w:val="0"/>
                      <w:divBdr>
                        <w:top w:val="none" w:sz="0" w:space="0" w:color="auto"/>
                        <w:left w:val="none" w:sz="0" w:space="0" w:color="auto"/>
                        <w:bottom w:val="none" w:sz="0" w:space="0" w:color="auto"/>
                        <w:right w:val="none" w:sz="0" w:space="0" w:color="auto"/>
                      </w:divBdr>
                      <w:divsChild>
                        <w:div w:id="81220821">
                          <w:marLeft w:val="0"/>
                          <w:marRight w:val="0"/>
                          <w:marTop w:val="0"/>
                          <w:marBottom w:val="0"/>
                          <w:divBdr>
                            <w:top w:val="none" w:sz="0" w:space="0" w:color="auto"/>
                            <w:left w:val="none" w:sz="0" w:space="0" w:color="auto"/>
                            <w:bottom w:val="none" w:sz="0" w:space="0" w:color="auto"/>
                            <w:right w:val="none" w:sz="0" w:space="0" w:color="auto"/>
                          </w:divBdr>
                          <w:divsChild>
                            <w:div w:id="796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151247">
      <w:bodyDiv w:val="1"/>
      <w:marLeft w:val="0"/>
      <w:marRight w:val="0"/>
      <w:marTop w:val="0"/>
      <w:marBottom w:val="0"/>
      <w:divBdr>
        <w:top w:val="none" w:sz="0" w:space="0" w:color="auto"/>
        <w:left w:val="none" w:sz="0" w:space="0" w:color="auto"/>
        <w:bottom w:val="none" w:sz="0" w:space="0" w:color="auto"/>
        <w:right w:val="none" w:sz="0" w:space="0" w:color="auto"/>
      </w:divBdr>
    </w:div>
    <w:div w:id="1154029972">
      <w:bodyDiv w:val="1"/>
      <w:marLeft w:val="0"/>
      <w:marRight w:val="0"/>
      <w:marTop w:val="0"/>
      <w:marBottom w:val="0"/>
      <w:divBdr>
        <w:top w:val="none" w:sz="0" w:space="0" w:color="auto"/>
        <w:left w:val="none" w:sz="0" w:space="0" w:color="auto"/>
        <w:bottom w:val="none" w:sz="0" w:space="0" w:color="auto"/>
        <w:right w:val="none" w:sz="0" w:space="0" w:color="auto"/>
      </w:divBdr>
      <w:divsChild>
        <w:div w:id="266084583">
          <w:marLeft w:val="0"/>
          <w:marRight w:val="0"/>
          <w:marTop w:val="0"/>
          <w:marBottom w:val="0"/>
          <w:divBdr>
            <w:top w:val="none" w:sz="0" w:space="0" w:color="auto"/>
            <w:left w:val="none" w:sz="0" w:space="0" w:color="auto"/>
            <w:bottom w:val="none" w:sz="0" w:space="0" w:color="auto"/>
            <w:right w:val="none" w:sz="0" w:space="0" w:color="auto"/>
          </w:divBdr>
        </w:div>
      </w:divsChild>
    </w:div>
    <w:div w:id="1172840409">
      <w:bodyDiv w:val="1"/>
      <w:marLeft w:val="0"/>
      <w:marRight w:val="0"/>
      <w:marTop w:val="0"/>
      <w:marBottom w:val="0"/>
      <w:divBdr>
        <w:top w:val="none" w:sz="0" w:space="0" w:color="auto"/>
        <w:left w:val="none" w:sz="0" w:space="0" w:color="auto"/>
        <w:bottom w:val="none" w:sz="0" w:space="0" w:color="auto"/>
        <w:right w:val="none" w:sz="0" w:space="0" w:color="auto"/>
      </w:divBdr>
      <w:divsChild>
        <w:div w:id="487786735">
          <w:marLeft w:val="0"/>
          <w:marRight w:val="0"/>
          <w:marTop w:val="0"/>
          <w:marBottom w:val="0"/>
          <w:divBdr>
            <w:top w:val="none" w:sz="0" w:space="0" w:color="auto"/>
            <w:left w:val="none" w:sz="0" w:space="0" w:color="auto"/>
            <w:bottom w:val="none" w:sz="0" w:space="0" w:color="auto"/>
            <w:right w:val="none" w:sz="0" w:space="0" w:color="auto"/>
          </w:divBdr>
          <w:divsChild>
            <w:div w:id="876042317">
              <w:marLeft w:val="0"/>
              <w:marRight w:val="0"/>
              <w:marTop w:val="0"/>
              <w:marBottom w:val="0"/>
              <w:divBdr>
                <w:top w:val="none" w:sz="0" w:space="0" w:color="auto"/>
                <w:left w:val="none" w:sz="0" w:space="0" w:color="auto"/>
                <w:bottom w:val="none" w:sz="0" w:space="0" w:color="auto"/>
                <w:right w:val="none" w:sz="0" w:space="0" w:color="auto"/>
              </w:divBdr>
              <w:divsChild>
                <w:div w:id="735586261">
                  <w:marLeft w:val="0"/>
                  <w:marRight w:val="0"/>
                  <w:marTop w:val="0"/>
                  <w:marBottom w:val="0"/>
                  <w:divBdr>
                    <w:top w:val="none" w:sz="0" w:space="0" w:color="auto"/>
                    <w:left w:val="none" w:sz="0" w:space="0" w:color="auto"/>
                    <w:bottom w:val="none" w:sz="0" w:space="0" w:color="auto"/>
                    <w:right w:val="none" w:sz="0" w:space="0" w:color="auto"/>
                  </w:divBdr>
                  <w:divsChild>
                    <w:div w:id="2040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7726">
      <w:bodyDiv w:val="1"/>
      <w:marLeft w:val="0"/>
      <w:marRight w:val="0"/>
      <w:marTop w:val="0"/>
      <w:marBottom w:val="0"/>
      <w:divBdr>
        <w:top w:val="none" w:sz="0" w:space="0" w:color="auto"/>
        <w:left w:val="none" w:sz="0" w:space="0" w:color="auto"/>
        <w:bottom w:val="none" w:sz="0" w:space="0" w:color="auto"/>
        <w:right w:val="none" w:sz="0" w:space="0" w:color="auto"/>
      </w:divBdr>
      <w:divsChild>
        <w:div w:id="1195121945">
          <w:marLeft w:val="0"/>
          <w:marRight w:val="0"/>
          <w:marTop w:val="0"/>
          <w:marBottom w:val="0"/>
          <w:divBdr>
            <w:top w:val="none" w:sz="0" w:space="0" w:color="auto"/>
            <w:left w:val="none" w:sz="0" w:space="0" w:color="auto"/>
            <w:bottom w:val="none" w:sz="0" w:space="0" w:color="auto"/>
            <w:right w:val="none" w:sz="0" w:space="0" w:color="auto"/>
          </w:divBdr>
        </w:div>
      </w:divsChild>
    </w:div>
    <w:div w:id="1300919180">
      <w:bodyDiv w:val="1"/>
      <w:marLeft w:val="0"/>
      <w:marRight w:val="0"/>
      <w:marTop w:val="0"/>
      <w:marBottom w:val="0"/>
      <w:divBdr>
        <w:top w:val="none" w:sz="0" w:space="0" w:color="auto"/>
        <w:left w:val="none" w:sz="0" w:space="0" w:color="auto"/>
        <w:bottom w:val="none" w:sz="0" w:space="0" w:color="auto"/>
        <w:right w:val="none" w:sz="0" w:space="0" w:color="auto"/>
      </w:divBdr>
      <w:divsChild>
        <w:div w:id="86846973">
          <w:marLeft w:val="0"/>
          <w:marRight w:val="0"/>
          <w:marTop w:val="0"/>
          <w:marBottom w:val="0"/>
          <w:divBdr>
            <w:top w:val="none" w:sz="0" w:space="0" w:color="auto"/>
            <w:left w:val="none" w:sz="0" w:space="0" w:color="auto"/>
            <w:bottom w:val="none" w:sz="0" w:space="0" w:color="auto"/>
            <w:right w:val="none" w:sz="0" w:space="0" w:color="auto"/>
          </w:divBdr>
          <w:divsChild>
            <w:div w:id="1835029313">
              <w:marLeft w:val="0"/>
              <w:marRight w:val="0"/>
              <w:marTop w:val="0"/>
              <w:marBottom w:val="0"/>
              <w:divBdr>
                <w:top w:val="none" w:sz="0" w:space="0" w:color="auto"/>
                <w:left w:val="none" w:sz="0" w:space="0" w:color="auto"/>
                <w:bottom w:val="none" w:sz="0" w:space="0" w:color="auto"/>
                <w:right w:val="none" w:sz="0" w:space="0" w:color="auto"/>
              </w:divBdr>
              <w:divsChild>
                <w:div w:id="5986053">
                  <w:marLeft w:val="0"/>
                  <w:marRight w:val="0"/>
                  <w:marTop w:val="0"/>
                  <w:marBottom w:val="0"/>
                  <w:divBdr>
                    <w:top w:val="none" w:sz="0" w:space="0" w:color="auto"/>
                    <w:left w:val="none" w:sz="0" w:space="0" w:color="auto"/>
                    <w:bottom w:val="none" w:sz="0" w:space="0" w:color="auto"/>
                    <w:right w:val="none" w:sz="0" w:space="0" w:color="auto"/>
                  </w:divBdr>
                  <w:divsChild>
                    <w:div w:id="665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391">
      <w:bodyDiv w:val="1"/>
      <w:marLeft w:val="0"/>
      <w:marRight w:val="0"/>
      <w:marTop w:val="0"/>
      <w:marBottom w:val="0"/>
      <w:divBdr>
        <w:top w:val="none" w:sz="0" w:space="0" w:color="auto"/>
        <w:left w:val="none" w:sz="0" w:space="0" w:color="auto"/>
        <w:bottom w:val="none" w:sz="0" w:space="0" w:color="auto"/>
        <w:right w:val="none" w:sz="0" w:space="0" w:color="auto"/>
      </w:divBdr>
      <w:divsChild>
        <w:div w:id="759450355">
          <w:marLeft w:val="0"/>
          <w:marRight w:val="0"/>
          <w:marTop w:val="0"/>
          <w:marBottom w:val="0"/>
          <w:divBdr>
            <w:top w:val="none" w:sz="0" w:space="0" w:color="auto"/>
            <w:left w:val="none" w:sz="0" w:space="0" w:color="auto"/>
            <w:bottom w:val="none" w:sz="0" w:space="0" w:color="auto"/>
            <w:right w:val="none" w:sz="0" w:space="0" w:color="auto"/>
          </w:divBdr>
        </w:div>
      </w:divsChild>
    </w:div>
    <w:div w:id="1690567630">
      <w:bodyDiv w:val="1"/>
      <w:marLeft w:val="0"/>
      <w:marRight w:val="0"/>
      <w:marTop w:val="0"/>
      <w:marBottom w:val="0"/>
      <w:divBdr>
        <w:top w:val="none" w:sz="0" w:space="0" w:color="auto"/>
        <w:left w:val="none" w:sz="0" w:space="0" w:color="auto"/>
        <w:bottom w:val="none" w:sz="0" w:space="0" w:color="auto"/>
        <w:right w:val="none" w:sz="0" w:space="0" w:color="auto"/>
      </w:divBdr>
      <w:divsChild>
        <w:div w:id="341246395">
          <w:marLeft w:val="0"/>
          <w:marRight w:val="0"/>
          <w:marTop w:val="0"/>
          <w:marBottom w:val="0"/>
          <w:divBdr>
            <w:top w:val="none" w:sz="0" w:space="0" w:color="auto"/>
            <w:left w:val="none" w:sz="0" w:space="0" w:color="auto"/>
            <w:bottom w:val="none" w:sz="0" w:space="0" w:color="auto"/>
            <w:right w:val="none" w:sz="0" w:space="0" w:color="auto"/>
          </w:divBdr>
          <w:divsChild>
            <w:div w:id="356396933">
              <w:marLeft w:val="0"/>
              <w:marRight w:val="0"/>
              <w:marTop w:val="0"/>
              <w:marBottom w:val="0"/>
              <w:divBdr>
                <w:top w:val="none" w:sz="0" w:space="0" w:color="auto"/>
                <w:left w:val="none" w:sz="0" w:space="0" w:color="auto"/>
                <w:bottom w:val="none" w:sz="0" w:space="0" w:color="auto"/>
                <w:right w:val="none" w:sz="0" w:space="0" w:color="auto"/>
              </w:divBdr>
              <w:divsChild>
                <w:div w:id="358550219">
                  <w:marLeft w:val="0"/>
                  <w:marRight w:val="0"/>
                  <w:marTop w:val="0"/>
                  <w:marBottom w:val="0"/>
                  <w:divBdr>
                    <w:top w:val="none" w:sz="0" w:space="0" w:color="auto"/>
                    <w:left w:val="none" w:sz="0" w:space="0" w:color="auto"/>
                    <w:bottom w:val="none" w:sz="0" w:space="0" w:color="auto"/>
                    <w:right w:val="none" w:sz="0" w:space="0" w:color="auto"/>
                  </w:divBdr>
                  <w:divsChild>
                    <w:div w:id="11388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83687">
      <w:bodyDiv w:val="1"/>
      <w:marLeft w:val="0"/>
      <w:marRight w:val="0"/>
      <w:marTop w:val="0"/>
      <w:marBottom w:val="0"/>
      <w:divBdr>
        <w:top w:val="none" w:sz="0" w:space="0" w:color="auto"/>
        <w:left w:val="none" w:sz="0" w:space="0" w:color="auto"/>
        <w:bottom w:val="none" w:sz="0" w:space="0" w:color="auto"/>
        <w:right w:val="none" w:sz="0" w:space="0" w:color="auto"/>
      </w:divBdr>
      <w:divsChild>
        <w:div w:id="1665743826">
          <w:marLeft w:val="0"/>
          <w:marRight w:val="0"/>
          <w:marTop w:val="0"/>
          <w:marBottom w:val="0"/>
          <w:divBdr>
            <w:top w:val="none" w:sz="0" w:space="0" w:color="auto"/>
            <w:left w:val="none" w:sz="0" w:space="0" w:color="auto"/>
            <w:bottom w:val="none" w:sz="0" w:space="0" w:color="auto"/>
            <w:right w:val="none" w:sz="0" w:space="0" w:color="auto"/>
          </w:divBdr>
          <w:divsChild>
            <w:div w:id="694504512">
              <w:marLeft w:val="0"/>
              <w:marRight w:val="0"/>
              <w:marTop w:val="0"/>
              <w:marBottom w:val="0"/>
              <w:divBdr>
                <w:top w:val="none" w:sz="0" w:space="0" w:color="auto"/>
                <w:left w:val="none" w:sz="0" w:space="0" w:color="auto"/>
                <w:bottom w:val="none" w:sz="0" w:space="0" w:color="auto"/>
                <w:right w:val="none" w:sz="0" w:space="0" w:color="auto"/>
              </w:divBdr>
              <w:divsChild>
                <w:div w:id="171843083">
                  <w:marLeft w:val="0"/>
                  <w:marRight w:val="0"/>
                  <w:marTop w:val="0"/>
                  <w:marBottom w:val="0"/>
                  <w:divBdr>
                    <w:top w:val="none" w:sz="0" w:space="0" w:color="auto"/>
                    <w:left w:val="none" w:sz="0" w:space="0" w:color="auto"/>
                    <w:bottom w:val="none" w:sz="0" w:space="0" w:color="auto"/>
                    <w:right w:val="none" w:sz="0" w:space="0" w:color="auto"/>
                  </w:divBdr>
                  <w:divsChild>
                    <w:div w:id="1616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09297380CC4C2E9C7BFC2E8F923A3B"/>
        <w:category>
          <w:name w:val="General"/>
          <w:gallery w:val="placeholder"/>
        </w:category>
        <w:types>
          <w:type w:val="bbPlcHdr"/>
        </w:types>
        <w:behaviors>
          <w:behavior w:val="content"/>
        </w:behaviors>
        <w:guid w:val="{05FF00A6-6C10-4934-ADCC-B3682C392184}"/>
      </w:docPartPr>
      <w:docPartBody>
        <w:p w:rsidR="007F0984" w:rsidRDefault="005D2E47" w:rsidP="005D2E47">
          <w:pPr>
            <w:pStyle w:val="A209297380CC4C2E9C7BFC2E8F923A3B"/>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E1"/>
    <w:rsid w:val="001A0DEC"/>
    <w:rsid w:val="00391E20"/>
    <w:rsid w:val="005D2E47"/>
    <w:rsid w:val="007F0984"/>
    <w:rsid w:val="007F0F40"/>
    <w:rsid w:val="009865A8"/>
    <w:rsid w:val="00A728A6"/>
    <w:rsid w:val="00FE0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E47"/>
    <w:rPr>
      <w:color w:val="808080"/>
    </w:rPr>
  </w:style>
  <w:style w:type="paragraph" w:customStyle="1" w:styleId="820526C61F1B454BBDA21D1EC549DDFE">
    <w:name w:val="820526C61F1B454BBDA21D1EC549DDFE"/>
    <w:rsid w:val="00FE03E1"/>
  </w:style>
  <w:style w:type="paragraph" w:customStyle="1" w:styleId="F96E7C84D85D4E008A7047ADBC548AD9">
    <w:name w:val="F96E7C84D85D4E008A7047ADBC548AD9"/>
    <w:rsid w:val="007F0F40"/>
  </w:style>
  <w:style w:type="paragraph" w:customStyle="1" w:styleId="A209297380CC4C2E9C7BFC2E8F923A3B">
    <w:name w:val="A209297380CC4C2E9C7BFC2E8F923A3B"/>
    <w:rsid w:val="005D2E47"/>
  </w:style>
  <w:style w:type="paragraph" w:customStyle="1" w:styleId="82B38D2D2CC945C58217978B91AC28F0">
    <w:name w:val="82B38D2D2CC945C58217978B91AC28F0"/>
    <w:rsid w:val="005D2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944B-485A-4139-82E2-A7562B5B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3442</Words>
  <Characters>19624</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Évaluation des compétences de l’équipe de mission et des ressources</vt:lpstr>
      <vt:lpstr>Évaluation des compétences de l’équipe de mission et des ressources</vt:lpstr>
    </vt:vector>
  </TitlesOfParts>
  <Company>OAG-BVG</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des compétences de l’équipe de mission et des ressources</dc:title>
  <dc:subject>Évaluation des compétences de l’équipe de mission et des ressources</dc:subject>
  <dc:creator>OAG-BVG</dc:creator>
  <cp:lastModifiedBy>Martin, Anne-Marie</cp:lastModifiedBy>
  <cp:revision>5</cp:revision>
  <cp:lastPrinted>2012-01-17T19:32:00Z</cp:lastPrinted>
  <dcterms:created xsi:type="dcterms:W3CDTF">2022-12-21T21:14:00Z</dcterms:created>
  <dcterms:modified xsi:type="dcterms:W3CDTF">2023-05-29T15:11:00Z</dcterms:modified>
  <cp:category>Templates</cp:category>
  <cp:contentStatus>15593</cp:contentStatus>
</cp:coreProperties>
</file>